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B5147AA" w14:textId="77777777" w:rsidR="00B84130" w:rsidRPr="002C4912" w:rsidRDefault="00B84130">
      <w:pPr>
        <w:pageBreakBefore/>
        <w:spacing w:after="20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836F8C3" w14:textId="77777777" w:rsidR="00E113A6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PROYECTO DE INVERSIÓN:</w:t>
      </w:r>
    </w:p>
    <w:p w14:paraId="0FF20691" w14:textId="77777777" w:rsidR="00E113A6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52F2A538" w14:textId="77777777" w:rsidR="00E113A6" w:rsidRPr="00A4252A" w:rsidRDefault="00E113A6" w:rsidP="00E113A6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41B92631" w14:textId="77777777"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7850</w:t>
      </w:r>
      <w:r w:rsidRPr="00A4252A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 xml:space="preserve">: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IMPLEMENTACIÓN DE UNA ESTRATEGIA PARA EL DESARROLLO DEPORTIVO Y COMPETITIVO DE BOGOTÁ</w:t>
      </w:r>
    </w:p>
    <w:p w14:paraId="76FAFF43" w14:textId="77777777" w:rsidR="00E113A6" w:rsidRPr="00A4252A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</w:p>
    <w:p w14:paraId="161FA8E6" w14:textId="77777777" w:rsidR="00E113A6" w:rsidRPr="00436C59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579F4743" w14:textId="77777777"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57D52">
        <w:rPr>
          <w:rFonts w:ascii="Arial" w:hAnsi="Arial" w:cs="Arial"/>
          <w:b/>
          <w:sz w:val="22"/>
          <w:szCs w:val="22"/>
        </w:rPr>
        <w:t>SUBDIRECCIÓN TÉCNICA DE RECREACIÓN Y DEPORTES</w:t>
      </w:r>
    </w:p>
    <w:p w14:paraId="147DA8AA" w14:textId="77777777" w:rsidR="00E113A6" w:rsidRDefault="00E113A6" w:rsidP="00E113A6">
      <w:pPr>
        <w:widowControl/>
        <w:suppressAutoHyphens w:val="0"/>
        <w:autoSpaceDE w:val="0"/>
        <w:autoSpaceDN w:val="0"/>
        <w:adjustRightInd w:val="0"/>
        <w:spacing w:line="240" w:lineRule="auto"/>
        <w:textAlignment w:val="auto"/>
        <w:rPr>
          <w:rFonts w:ascii="Arial" w:hAnsi="Arial" w:cs="Arial"/>
          <w:b/>
          <w:sz w:val="22"/>
          <w:szCs w:val="22"/>
        </w:rPr>
      </w:pPr>
    </w:p>
    <w:p w14:paraId="33BC34A3" w14:textId="77777777" w:rsidR="00B84130" w:rsidRDefault="00B8413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INSTITUTO DISTRITAL DE RECREACIÓN Y DEPORTE – IDRD</w:t>
      </w:r>
    </w:p>
    <w:p w14:paraId="563C1181" w14:textId="77777777" w:rsidR="009333AB" w:rsidRDefault="009333A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597855DB" w14:textId="77777777" w:rsidR="00E113A6" w:rsidRDefault="00E113A6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7882A426" w14:textId="77777777" w:rsidR="00E113A6" w:rsidRDefault="00E113A6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5416"/>
        <w:tblW w:w="0" w:type="auto"/>
        <w:tblLook w:val="04A0" w:firstRow="1" w:lastRow="0" w:firstColumn="1" w:lastColumn="0" w:noHBand="0" w:noVBand="1"/>
      </w:tblPr>
      <w:tblGrid>
        <w:gridCol w:w="2127"/>
        <w:gridCol w:w="7796"/>
      </w:tblGrid>
      <w:tr w:rsidR="00C53E31" w:rsidRPr="000C58BD" w14:paraId="7C9711D5" w14:textId="77777777" w:rsidTr="00E113A6">
        <w:tc>
          <w:tcPr>
            <w:tcW w:w="2127" w:type="dxa"/>
            <w:shd w:val="clear" w:color="auto" w:fill="auto"/>
          </w:tcPr>
          <w:p w14:paraId="46E02DBB" w14:textId="77777777" w:rsidR="00C53E31" w:rsidRPr="000C58BD" w:rsidRDefault="00C53E31" w:rsidP="00E113A6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96" w:type="dxa"/>
            <w:shd w:val="clear" w:color="auto" w:fill="auto"/>
          </w:tcPr>
          <w:p w14:paraId="21473661" w14:textId="77777777" w:rsidR="00C53E31" w:rsidRPr="000C58BD" w:rsidRDefault="00C53E31" w:rsidP="00E113A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UN NUEVO CONTRATO SOCIAL Y AMBIENTAL PARA LA BOGOTÁ DEL SIGLO XXI</w:t>
            </w:r>
            <w:r w:rsidR="00695B46" w:rsidRPr="000C58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3FDD9BD" w14:textId="77777777" w:rsidR="00695B46" w:rsidRPr="000C58BD" w:rsidRDefault="00695B46" w:rsidP="00E113A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49C88F4E" w14:textId="77777777" w:rsidTr="00E113A6">
        <w:tc>
          <w:tcPr>
            <w:tcW w:w="2127" w:type="dxa"/>
            <w:shd w:val="clear" w:color="auto" w:fill="auto"/>
          </w:tcPr>
          <w:p w14:paraId="4A9400FA" w14:textId="77777777" w:rsidR="00C53E31" w:rsidRPr="000C58BD" w:rsidRDefault="00C53E31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PROPÓSITO:        </w:t>
            </w:r>
          </w:p>
        </w:tc>
        <w:tc>
          <w:tcPr>
            <w:tcW w:w="7796" w:type="dxa"/>
            <w:shd w:val="clear" w:color="auto" w:fill="auto"/>
          </w:tcPr>
          <w:p w14:paraId="2AF6668A" w14:textId="77777777" w:rsidR="00C53E31" w:rsidRPr="000C58BD" w:rsidRDefault="00C53E31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01 Hacer un nuevo contrato social con igualdad de oportunidades para la inclusión social, productiva y política.</w:t>
            </w:r>
          </w:p>
        </w:tc>
      </w:tr>
      <w:tr w:rsidR="00C53E31" w:rsidRPr="000C58BD" w14:paraId="1EF5CF6B" w14:textId="77777777" w:rsidTr="00E113A6">
        <w:tc>
          <w:tcPr>
            <w:tcW w:w="2127" w:type="dxa"/>
            <w:shd w:val="clear" w:color="auto" w:fill="auto"/>
          </w:tcPr>
          <w:p w14:paraId="2E2E6EA4" w14:textId="77777777"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LOGRO:</w:t>
            </w:r>
          </w:p>
        </w:tc>
        <w:tc>
          <w:tcPr>
            <w:tcW w:w="7796" w:type="dxa"/>
            <w:shd w:val="clear" w:color="auto" w:fill="auto"/>
          </w:tcPr>
          <w:p w14:paraId="4657521C" w14:textId="77777777" w:rsidR="00C53E31" w:rsidRPr="007E4A72" w:rsidRDefault="008F2FD6" w:rsidP="00E113A6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E4A72">
              <w:rPr>
                <w:rFonts w:ascii="Arial" w:hAnsi="Arial" w:cs="Arial"/>
                <w:sz w:val="22"/>
                <w:szCs w:val="22"/>
              </w:rPr>
              <w:t>09</w:t>
            </w:r>
            <w:r w:rsidR="00C53E31" w:rsidRPr="007E4A72">
              <w:rPr>
                <w:rFonts w:ascii="Arial" w:hAnsi="Arial" w:cs="Arial"/>
                <w:sz w:val="22"/>
                <w:szCs w:val="22"/>
              </w:rPr>
              <w:t xml:space="preserve"> Promover la participación, la transformación cultural, deportiva, recreativa, patrimonial, artística que propicien espacios de encuentro, tejido social y reconocimiento del otro.</w:t>
            </w:r>
          </w:p>
        </w:tc>
      </w:tr>
      <w:tr w:rsidR="00C53E31" w:rsidRPr="000C58BD" w14:paraId="12B933AE" w14:textId="77777777" w:rsidTr="00E113A6">
        <w:tc>
          <w:tcPr>
            <w:tcW w:w="2127" w:type="dxa"/>
            <w:shd w:val="clear" w:color="auto" w:fill="auto"/>
          </w:tcPr>
          <w:p w14:paraId="57230E24" w14:textId="77777777"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 xml:space="preserve">PROGRAMA:        </w:t>
            </w:r>
          </w:p>
        </w:tc>
        <w:tc>
          <w:tcPr>
            <w:tcW w:w="7796" w:type="dxa"/>
            <w:shd w:val="clear" w:color="auto" w:fill="auto"/>
          </w:tcPr>
          <w:p w14:paraId="76E265D9" w14:textId="77777777" w:rsidR="00C53E31" w:rsidRPr="000C58BD" w:rsidRDefault="00C53E31" w:rsidP="00E113A6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20 </w:t>
            </w:r>
            <w:r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Bogotá, referente en cultura, deporte, recreación y actividad física, con parques para el desarrollo y la salud</w:t>
            </w:r>
            <w:r w:rsidR="00695B46"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.</w:t>
            </w:r>
          </w:p>
          <w:p w14:paraId="666A2FD0" w14:textId="77777777" w:rsidR="00695B46" w:rsidRPr="000C58BD" w:rsidRDefault="00695B46" w:rsidP="00E113A6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7042376B" w14:textId="77777777" w:rsidTr="00E113A6">
        <w:tc>
          <w:tcPr>
            <w:tcW w:w="2127" w:type="dxa"/>
            <w:shd w:val="clear" w:color="auto" w:fill="auto"/>
          </w:tcPr>
          <w:p w14:paraId="66004A03" w14:textId="77777777" w:rsidR="00C53E31" w:rsidRPr="000C58BD" w:rsidRDefault="00C53E31" w:rsidP="00E113A6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96" w:type="dxa"/>
            <w:shd w:val="clear" w:color="auto" w:fill="auto"/>
          </w:tcPr>
          <w:p w14:paraId="342450F3" w14:textId="77777777" w:rsidR="00C53E31" w:rsidRPr="000D72AF" w:rsidRDefault="0035495F" w:rsidP="00E113A6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03 </w:t>
            </w:r>
            <w:r w:rsidR="000D72AF" w:rsidRPr="000D72AF">
              <w:rPr>
                <w:rStyle w:val="Fuentedeprrafopredeter2"/>
                <w:rFonts w:ascii="Arial" w:hAnsi="Arial" w:cs="Arial"/>
                <w:sz w:val="22"/>
                <w:szCs w:val="22"/>
              </w:rPr>
              <w:t>Sistema Distrital de Cuidado</w:t>
            </w:r>
          </w:p>
        </w:tc>
      </w:tr>
    </w:tbl>
    <w:p w14:paraId="3754E61A" w14:textId="77777777" w:rsidR="00C53E31" w:rsidRDefault="00C53E3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4F0C5261" w14:textId="77777777"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26C13266" w14:textId="77777777"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5CB740C1" w14:textId="77777777" w:rsidR="00D5393A" w:rsidRDefault="00D5393A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7D3C13D0" w14:textId="77777777" w:rsidR="00B57D52" w:rsidRPr="00A4252A" w:rsidRDefault="00B57D52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04D0FB64" w14:textId="77777777" w:rsidR="009333AB" w:rsidRDefault="00B84130" w:rsidP="00695B46">
      <w:pPr>
        <w:pStyle w:val="Textoindependiente1"/>
        <w:spacing w:after="0" w:line="240" w:lineRule="auto"/>
        <w:ind w:left="1985" w:hanging="1985"/>
        <w:jc w:val="both"/>
        <w:rPr>
          <w:rStyle w:val="Fuentedeprrafopredeter2"/>
          <w:rFonts w:ascii="Arial" w:hAnsi="Arial" w:cs="Arial"/>
        </w:rPr>
      </w:pPr>
      <w:r w:rsidRPr="002C4912">
        <w:rPr>
          <w:rStyle w:val="Fuentedeprrafopredeter2"/>
          <w:rFonts w:ascii="Arial" w:hAnsi="Arial" w:cs="Arial"/>
        </w:rPr>
        <w:tab/>
      </w:r>
    </w:p>
    <w:p w14:paraId="6048E34C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Style w:val="Fuentedeprrafopredeter2"/>
          <w:rFonts w:ascii="Arial" w:hAnsi="Arial" w:cs="Arial"/>
          <w:sz w:val="22"/>
          <w:szCs w:val="22"/>
        </w:rPr>
      </w:pPr>
    </w:p>
    <w:p w14:paraId="6744CEBF" w14:textId="77777777" w:rsidR="009333AB" w:rsidRPr="00B57D52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55BC640E" w14:textId="5FA0CA9E" w:rsidR="009333AB" w:rsidRPr="00B57D52" w:rsidRDefault="00605588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DICIEMBRE</w:t>
      </w:r>
      <w:r w:rsidR="00F834B9">
        <w:rPr>
          <w:rFonts w:ascii="Arial" w:hAnsi="Arial" w:cs="Arial"/>
          <w:b/>
          <w:sz w:val="22"/>
          <w:szCs w:val="22"/>
        </w:rPr>
        <w:t xml:space="preserve"> </w:t>
      </w:r>
      <w:r w:rsidR="009333AB" w:rsidRPr="00B57D52">
        <w:rPr>
          <w:rFonts w:ascii="Arial" w:hAnsi="Arial" w:cs="Arial"/>
          <w:b/>
          <w:sz w:val="22"/>
          <w:szCs w:val="22"/>
        </w:rPr>
        <w:t>202</w:t>
      </w:r>
      <w:r w:rsidR="00D1661F">
        <w:rPr>
          <w:rFonts w:ascii="Arial" w:hAnsi="Arial" w:cs="Arial"/>
          <w:b/>
          <w:sz w:val="22"/>
          <w:szCs w:val="22"/>
        </w:rPr>
        <w:t>2</w:t>
      </w:r>
      <w:r w:rsidR="009333AB" w:rsidRPr="00B57D52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375751CA" w14:textId="77777777" w:rsidR="00B84130" w:rsidRPr="006C3F2C" w:rsidRDefault="00B84130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Fonts w:ascii="Arial" w:hAnsi="Arial" w:cs="Arial"/>
          <w:sz w:val="22"/>
          <w:szCs w:val="22"/>
        </w:rPr>
      </w:pPr>
      <w:r w:rsidRPr="006C3F2C">
        <w:rPr>
          <w:rStyle w:val="Fuentedeprrafopredeter2"/>
          <w:rFonts w:ascii="Arial" w:hAnsi="Arial" w:cs="Arial"/>
          <w:sz w:val="22"/>
          <w:szCs w:val="22"/>
        </w:rPr>
        <w:tab/>
      </w:r>
    </w:p>
    <w:p w14:paraId="2BE99105" w14:textId="77777777" w:rsidR="00B84130" w:rsidRPr="006C3F2C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</w:p>
    <w:p w14:paraId="3A6D301A" w14:textId="77777777" w:rsidR="00B84130" w:rsidRPr="002C4912" w:rsidRDefault="00B84130">
      <w:pPr>
        <w:pStyle w:val="TtulodeTDC1"/>
        <w:spacing w:before="280" w:after="120"/>
        <w:jc w:val="center"/>
        <w:rPr>
          <w:rFonts w:ascii="Arial" w:hAnsi="Arial" w:cs="Arial"/>
          <w:sz w:val="22"/>
          <w:szCs w:val="22"/>
        </w:rPr>
      </w:pPr>
      <w:bookmarkStart w:id="1" w:name="__RefHeading__70_1121262178"/>
      <w:bookmarkStart w:id="2" w:name="__RefHeading__66_988231325"/>
      <w:bookmarkStart w:id="3" w:name="__RefHeading__259_1484616871"/>
      <w:bookmarkStart w:id="4" w:name="__RefHeading__59_1484616871"/>
      <w:bookmarkStart w:id="5" w:name="__RefHeading__50_1089277957"/>
      <w:bookmarkStart w:id="6" w:name="__RefHeading__96_222241988"/>
      <w:bookmarkStart w:id="7" w:name="__RefHeading__4229_640894548"/>
      <w:bookmarkStart w:id="8" w:name="__RefHeading__76_1761471730"/>
      <w:bookmarkStart w:id="9" w:name="__RefHeading__16222_1102454762"/>
      <w:bookmarkStart w:id="10" w:name="__RefHeading__33_933958631"/>
      <w:bookmarkStart w:id="11" w:name="__RefHeading__1_956707371"/>
      <w:bookmarkStart w:id="12" w:name="__RefHeading__16101_1102454762"/>
      <w:bookmarkStart w:id="13" w:name="__RefHeading__38_222241988"/>
      <w:bookmarkStart w:id="14" w:name="__RefHeading__165_73656964"/>
      <w:bookmarkStart w:id="15" w:name="__RefHeading__684_1187675580"/>
      <w:bookmarkStart w:id="16" w:name="__RefHeading__137_1484616871"/>
      <w:bookmarkStart w:id="17" w:name="__RefHeading__57_1853248586"/>
      <w:bookmarkStart w:id="18" w:name="__RefHeading__66_31361602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TABLA DE CONTENIDO</w:t>
      </w:r>
    </w:p>
    <w:p w14:paraId="09DB33A2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1. Diagnostico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39588DB1" w14:textId="77777777" w:rsidR="009333AB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………………………………………………………………………………………………….. 3</w:t>
      </w:r>
    </w:p>
    <w:p w14:paraId="15408FDA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68DB5BC9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 Objetivos (General y específicos</w:t>
      </w:r>
      <w:r w:rsidR="009333AB" w:rsidRPr="002C4912">
        <w:rPr>
          <w:rFonts w:ascii="Arial" w:hAnsi="Arial" w:cs="Arial"/>
          <w:color w:val="000000"/>
          <w:sz w:val="22"/>
          <w:szCs w:val="22"/>
        </w:rPr>
        <w:t>)</w:t>
      </w:r>
      <w:r w:rsidR="009333AB">
        <w:rPr>
          <w:rFonts w:ascii="Arial" w:hAnsi="Arial" w:cs="Arial"/>
          <w:color w:val="000000"/>
          <w:sz w:val="22"/>
          <w:szCs w:val="22"/>
        </w:rPr>
        <w:t>...………..……………………………………………………………...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425D13B3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4. Planteamiento y selección de alternativas</w:t>
      </w:r>
      <w:r w:rsidR="003B1526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……………………………………………………………….. 4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7C9802A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5. Metas del proyecto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</w:t>
      </w:r>
      <w:r w:rsidR="00F43BB8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…………………………………………………………………………..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8467F55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6. Financiamiento del proyecto</w:t>
      </w:r>
      <w:r w:rsidR="009333A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38FC2F0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7. Otros aspectos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</w:t>
      </w:r>
      <w:r w:rsidR="00D11A6D">
        <w:rPr>
          <w:rFonts w:ascii="Arial" w:hAnsi="Arial" w:cs="Arial"/>
          <w:color w:val="000000"/>
          <w:sz w:val="22"/>
          <w:szCs w:val="22"/>
        </w:rPr>
        <w:t>6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D36299B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8. Marco legal y normativo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……………………………………………………………………………………. </w:t>
      </w:r>
      <w:r w:rsidR="00D11A6D">
        <w:rPr>
          <w:rFonts w:ascii="Arial" w:hAnsi="Arial" w:cs="Arial"/>
          <w:color w:val="000000"/>
          <w:sz w:val="22"/>
          <w:szCs w:val="22"/>
        </w:rPr>
        <w:t>8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1E716E6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9. Evaluación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  <w:r w:rsidR="00655301">
        <w:rPr>
          <w:rFonts w:ascii="Arial" w:hAnsi="Arial" w:cs="Arial"/>
          <w:color w:val="000000"/>
          <w:sz w:val="22"/>
          <w:szCs w:val="22"/>
        </w:rPr>
        <w:t>…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9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19662523" w14:textId="77777777" w:rsidR="00B84130" w:rsidRPr="002C4912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7EAB704D" w14:textId="77777777" w:rsidR="00B84130" w:rsidRPr="002C4912" w:rsidRDefault="00B84130">
      <w:pPr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20040D9" w14:textId="77777777" w:rsidR="00B84130" w:rsidRDefault="00B84130" w:rsidP="00D33E6A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19" w:name="__RefHeading__72_1121262178"/>
      <w:bookmarkStart w:id="20" w:name="__RefHeading__68_988231325"/>
      <w:bookmarkStart w:id="21" w:name="__RefHeading__261_1484616871"/>
      <w:bookmarkStart w:id="22" w:name="__RefHeading__61_1484616871"/>
      <w:bookmarkStart w:id="23" w:name="__RefHeading__52_1089277957"/>
      <w:bookmarkStart w:id="24" w:name="__RefHeading__98_222241988"/>
      <w:bookmarkStart w:id="25" w:name="__RefHeading__4231_640894548"/>
      <w:bookmarkStart w:id="26" w:name="__RefHeading__78_1761471730"/>
      <w:bookmarkStart w:id="27" w:name="__RefHeading__16224_1102454762"/>
      <w:bookmarkStart w:id="28" w:name="__RefHeading__35_933958631"/>
      <w:bookmarkStart w:id="29" w:name="__RefHeading__3_956707371"/>
      <w:bookmarkStart w:id="30" w:name="__RefHeading__17_1299977710"/>
      <w:bookmarkStart w:id="31" w:name="__RefHeading__16103_1102454762"/>
      <w:bookmarkStart w:id="32" w:name="__RefHeading__40_222241988"/>
      <w:bookmarkStart w:id="33" w:name="__RefHeading__167_73656964"/>
      <w:bookmarkStart w:id="34" w:name="__RefHeading__686_1187675580"/>
      <w:bookmarkStart w:id="35" w:name="__RefHeading__139_1484616871"/>
      <w:bookmarkStart w:id="36" w:name="__RefHeading__59_1853248586"/>
      <w:bookmarkStart w:id="37" w:name="__RefHeading__68_31361602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1. DIAGNOSTICO</w:t>
      </w:r>
    </w:p>
    <w:p w14:paraId="2EC47683" w14:textId="77777777" w:rsidR="00D33E6A" w:rsidRPr="00D33E6A" w:rsidRDefault="00D33E6A" w:rsidP="00D33E6A"/>
    <w:p w14:paraId="4203437A" w14:textId="77777777" w:rsid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93E2B">
        <w:rPr>
          <w:rFonts w:ascii="Arial" w:hAnsi="Arial" w:cs="Arial"/>
          <w:sz w:val="22"/>
          <w:szCs w:val="22"/>
        </w:rPr>
        <w:t>En la actualidad el Sistema Deportivo Distrital carece de una estrategia que permita articular los esfuerzos en cada una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de las etapas deportivas, que propendan por resultados en el mediano y largo plazo en el rendimiento deportivo y en el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posicionamiento de la ciudad en el ámbito deportivo nacional e internacional, así como la ampliación de la base deportiva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que permita el relevo generacional en las diferentes etapas deportivas.</w:t>
      </w:r>
    </w:p>
    <w:p w14:paraId="12406887" w14:textId="77777777" w:rsidR="00893E2B" w:rsidRP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BF6C847" w14:textId="77777777" w:rsid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93E2B">
        <w:rPr>
          <w:rFonts w:ascii="Arial" w:hAnsi="Arial" w:cs="Arial"/>
          <w:sz w:val="22"/>
          <w:szCs w:val="22"/>
        </w:rPr>
        <w:t>Bogotá D.C una ciudad con una población proyectada de 7.743.955 habitantes para 2020 (DANE, 2020), siendo uno de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los centros urbanos más poblados del país, ocupó el tercer lugar en los pasados Juegos Deportivos Nacionales 2019, con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una amplia diferencia de las regionales competidoras Valle del Cauca y Antioquia a 60 y 43 medallas de oro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respectivamente en el sector convencional, así como en el sector paranacional ocupó el segundo lugar por primera vez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en los Juegos Paranacionales 2019 con 24 oros de diferencia del Valle del Cauca.</w:t>
      </w:r>
    </w:p>
    <w:p w14:paraId="556E1F56" w14:textId="77777777" w:rsidR="00893E2B" w:rsidRPr="00893E2B" w:rsidRDefault="00893E2B" w:rsidP="00893E2B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CB51462" w14:textId="77777777" w:rsidR="000044C5" w:rsidRDefault="00893E2B" w:rsidP="00893E2B">
      <w:pPr>
        <w:spacing w:line="240" w:lineRule="auto"/>
        <w:jc w:val="both"/>
      </w:pPr>
      <w:r w:rsidRPr="00893E2B">
        <w:rPr>
          <w:rFonts w:ascii="Arial" w:hAnsi="Arial" w:cs="Arial"/>
          <w:sz w:val="22"/>
          <w:szCs w:val="22"/>
        </w:rPr>
        <w:t>A lo anterior se suma el deficiente relevo generacional y transición entre cada una de las etapas deportivas, siendo esta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una dinámica natural en el deporte y bajo el cual se deben dar las políticas públicas articuladas con el sistema privado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(clubes y ligas deportivas), del cual se evidencia que a 2019 el 0,003% representado en 50 deportistas, han migrado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hacia la etapa de perfeccionamiento de 72.500 atenciones del programa Tiempo Escolar Complementario-TEC, sin que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ello constituya la vinculación al Sistema Nacional del Deporte, lo que permitirá representar a la ciudad en campeonatos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nacionales y a su vez tomar parte de las Selecciones Colombia en los diferentes deportes. Nada diferente se exhibe en el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programa Escuelas de Mi Barrio, donde con 9.568 beneficiarios en 2019, el programa no rastrea deportistas que hayan</w:t>
      </w:r>
      <w:r>
        <w:rPr>
          <w:rFonts w:ascii="Arial" w:hAnsi="Arial" w:cs="Arial"/>
          <w:sz w:val="22"/>
          <w:szCs w:val="22"/>
        </w:rPr>
        <w:t xml:space="preserve"> </w:t>
      </w:r>
      <w:r w:rsidRPr="00893E2B">
        <w:rPr>
          <w:rFonts w:ascii="Arial" w:hAnsi="Arial" w:cs="Arial"/>
          <w:sz w:val="22"/>
          <w:szCs w:val="22"/>
        </w:rPr>
        <w:t>realizado transición hacia los clubes deportivos.</w:t>
      </w:r>
    </w:p>
    <w:p w14:paraId="49DBF441" w14:textId="77777777" w:rsidR="0003195C" w:rsidRPr="000044C5" w:rsidRDefault="0003195C" w:rsidP="00D33E6A">
      <w:pPr>
        <w:spacing w:line="240" w:lineRule="auto"/>
      </w:pPr>
    </w:p>
    <w:p w14:paraId="163636CF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38" w:name="__RefHeading__74_1121262178"/>
      <w:bookmarkStart w:id="39" w:name="__RefHeading__70_988231325"/>
      <w:bookmarkStart w:id="40" w:name="__RefHeading__263_1484616871"/>
      <w:bookmarkStart w:id="41" w:name="__RefHeading__63_1484616871"/>
      <w:bookmarkStart w:id="42" w:name="__RefHeading__54_1089277957"/>
      <w:bookmarkStart w:id="43" w:name="__RefHeading__100_222241988"/>
      <w:bookmarkStart w:id="44" w:name="__RefHeading__4233_640894548"/>
      <w:bookmarkStart w:id="45" w:name="__RefHeading__80_1761471730"/>
      <w:bookmarkStart w:id="46" w:name="__RefHeading__16226_1102454762"/>
      <w:bookmarkStart w:id="47" w:name="__RefHeading__37_933958631"/>
      <w:bookmarkStart w:id="48" w:name="__RefHeading__5_956707371"/>
      <w:bookmarkStart w:id="49" w:name="__RefHeading__19_1299977710"/>
      <w:bookmarkStart w:id="50" w:name="__RefHeading__16105_1102454762"/>
      <w:bookmarkStart w:id="51" w:name="__RefHeading__42_222241988"/>
      <w:bookmarkStart w:id="52" w:name="__RefHeading__169_73656964"/>
      <w:bookmarkStart w:id="53" w:name="__RefHeading__688_1187675580"/>
      <w:bookmarkStart w:id="54" w:name="__RefHeading__141_1484616871"/>
      <w:bookmarkStart w:id="55" w:name="__RefHeading__61_1853248586"/>
      <w:bookmarkStart w:id="56" w:name="__RefHeading__70_31361602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</w:p>
    <w:p w14:paraId="38E16AD5" w14:textId="77777777" w:rsidR="00D33E6A" w:rsidRPr="00D33E6A" w:rsidRDefault="00D33E6A" w:rsidP="00D33E6A"/>
    <w:p w14:paraId="3ACC39BB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 éste proyecto de inversión enmarcado dentro del Plan de Desarrollo Distrital </w:t>
      </w:r>
      <w:r w:rsidR="00D33E6A">
        <w:rPr>
          <w:rFonts w:ascii="Arial" w:hAnsi="Arial" w:cs="Arial"/>
          <w:sz w:val="22"/>
          <w:szCs w:val="22"/>
        </w:rPr>
        <w:t xml:space="preserve">“Un Nuevo Contrato Social y </w:t>
      </w:r>
      <w:r w:rsidR="00D33E6A" w:rsidRPr="002C4912">
        <w:rPr>
          <w:rFonts w:ascii="Arial" w:hAnsi="Arial" w:cs="Arial"/>
          <w:sz w:val="22"/>
          <w:szCs w:val="22"/>
        </w:rPr>
        <w:t>A</w:t>
      </w:r>
      <w:r w:rsidR="00D33E6A">
        <w:rPr>
          <w:rFonts w:ascii="Arial" w:hAnsi="Arial" w:cs="Arial"/>
          <w:sz w:val="22"/>
          <w:szCs w:val="22"/>
        </w:rPr>
        <w:t>mbiental para l</w:t>
      </w:r>
      <w:r w:rsidR="00D33E6A" w:rsidRPr="002C4912">
        <w:rPr>
          <w:rFonts w:ascii="Arial" w:hAnsi="Arial" w:cs="Arial"/>
          <w:sz w:val="22"/>
          <w:szCs w:val="22"/>
        </w:rPr>
        <w:t xml:space="preserve">a Bogotá </w:t>
      </w:r>
      <w:r w:rsidR="00D33E6A">
        <w:rPr>
          <w:rFonts w:ascii="Arial" w:hAnsi="Arial" w:cs="Arial"/>
          <w:sz w:val="22"/>
          <w:szCs w:val="22"/>
        </w:rPr>
        <w:t>d</w:t>
      </w:r>
      <w:r w:rsidR="00D33E6A" w:rsidRPr="002C4912">
        <w:rPr>
          <w:rFonts w:ascii="Arial" w:hAnsi="Arial" w:cs="Arial"/>
          <w:sz w:val="22"/>
          <w:szCs w:val="22"/>
        </w:rPr>
        <w:t>el Siglo XXI</w:t>
      </w:r>
      <w:r w:rsidR="00D33E6A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se pretende </w:t>
      </w:r>
      <w:r w:rsidR="00AF5A0D">
        <w:rPr>
          <w:rFonts w:ascii="Arial" w:hAnsi="Arial" w:cs="Arial"/>
          <w:sz w:val="22"/>
          <w:szCs w:val="22"/>
        </w:rPr>
        <w:t>i</w:t>
      </w:r>
      <w:r w:rsidR="00AF5A0D" w:rsidRPr="00AF5A0D">
        <w:rPr>
          <w:rFonts w:ascii="Arial" w:hAnsi="Arial" w:cs="Arial"/>
          <w:sz w:val="22"/>
          <w:szCs w:val="22"/>
        </w:rPr>
        <w:t xml:space="preserve">ncrementar el relevo generacional </w:t>
      </w:r>
      <w:r w:rsidR="001264A1">
        <w:rPr>
          <w:rFonts w:ascii="Arial" w:hAnsi="Arial" w:cs="Arial"/>
          <w:sz w:val="22"/>
          <w:szCs w:val="22"/>
        </w:rPr>
        <w:t xml:space="preserve">de deportistas de alto rendimiento, </w:t>
      </w:r>
      <w:r w:rsidR="00AF5A0D" w:rsidRPr="00AF5A0D">
        <w:rPr>
          <w:rFonts w:ascii="Arial" w:hAnsi="Arial" w:cs="Arial"/>
          <w:sz w:val="22"/>
          <w:szCs w:val="22"/>
        </w:rPr>
        <w:t xml:space="preserve">por medio de la articulación </w:t>
      </w:r>
      <w:r w:rsidR="00AF5A0D">
        <w:rPr>
          <w:rFonts w:ascii="Arial" w:hAnsi="Arial" w:cs="Arial"/>
          <w:sz w:val="22"/>
          <w:szCs w:val="22"/>
        </w:rPr>
        <w:t>d</w:t>
      </w:r>
      <w:r w:rsidR="00AF5A0D" w:rsidRPr="00AF5A0D">
        <w:rPr>
          <w:rFonts w:ascii="Arial" w:hAnsi="Arial" w:cs="Arial"/>
          <w:sz w:val="22"/>
          <w:szCs w:val="22"/>
        </w:rPr>
        <w:t>el</w:t>
      </w:r>
      <w:r w:rsidR="00AF5A0D">
        <w:rPr>
          <w:rFonts w:ascii="Arial" w:hAnsi="Arial" w:cs="Arial"/>
          <w:sz w:val="22"/>
          <w:szCs w:val="22"/>
        </w:rPr>
        <w:t xml:space="preserve"> deporte en el Distrito Capital, </w:t>
      </w:r>
      <w:r w:rsidR="005F401C">
        <w:rPr>
          <w:rFonts w:ascii="Arial" w:hAnsi="Arial" w:cs="Arial"/>
          <w:sz w:val="22"/>
          <w:szCs w:val="22"/>
        </w:rPr>
        <w:t>aumentando</w:t>
      </w:r>
      <w:r w:rsidR="005F401C" w:rsidRPr="001264A1">
        <w:rPr>
          <w:rFonts w:ascii="Arial" w:hAnsi="Arial" w:cs="Arial"/>
          <w:sz w:val="22"/>
          <w:szCs w:val="22"/>
        </w:rPr>
        <w:t xml:space="preserve"> la identificación de talentos deportivos</w:t>
      </w:r>
      <w:r w:rsidR="005F401C">
        <w:rPr>
          <w:rFonts w:ascii="Arial" w:hAnsi="Arial" w:cs="Arial"/>
          <w:sz w:val="22"/>
          <w:szCs w:val="22"/>
        </w:rPr>
        <w:t>,</w:t>
      </w:r>
      <w:r w:rsidR="005F401C" w:rsidRPr="001264A1">
        <w:rPr>
          <w:rFonts w:ascii="Arial" w:hAnsi="Arial" w:cs="Arial"/>
          <w:sz w:val="22"/>
          <w:szCs w:val="22"/>
        </w:rPr>
        <w:t xml:space="preserve"> </w:t>
      </w:r>
      <w:r w:rsidR="001264A1">
        <w:rPr>
          <w:rFonts w:ascii="Arial" w:hAnsi="Arial" w:cs="Arial"/>
          <w:sz w:val="22"/>
          <w:szCs w:val="22"/>
        </w:rPr>
        <w:t>incrementando</w:t>
      </w:r>
      <w:r w:rsidR="001264A1" w:rsidRPr="001264A1">
        <w:rPr>
          <w:rFonts w:ascii="Arial" w:hAnsi="Arial" w:cs="Arial"/>
          <w:sz w:val="22"/>
          <w:szCs w:val="22"/>
        </w:rPr>
        <w:t xml:space="preserve"> la participación de mujeres y niñas en el Sistema Deportivo Di</w:t>
      </w:r>
      <w:r w:rsidR="005F401C">
        <w:rPr>
          <w:rFonts w:ascii="Arial" w:hAnsi="Arial" w:cs="Arial"/>
          <w:sz w:val="22"/>
          <w:szCs w:val="22"/>
        </w:rPr>
        <w:t>strital</w:t>
      </w:r>
      <w:r w:rsidR="001264A1">
        <w:rPr>
          <w:rFonts w:ascii="Arial" w:hAnsi="Arial" w:cs="Arial"/>
          <w:sz w:val="22"/>
          <w:szCs w:val="22"/>
        </w:rPr>
        <w:t xml:space="preserve"> y procurando m</w:t>
      </w:r>
      <w:r w:rsidR="001264A1" w:rsidRPr="001264A1">
        <w:rPr>
          <w:rFonts w:ascii="Arial" w:hAnsi="Arial" w:cs="Arial"/>
          <w:sz w:val="22"/>
          <w:szCs w:val="22"/>
        </w:rPr>
        <w:t>ejorar la compet</w:t>
      </w:r>
      <w:r w:rsidR="001264A1">
        <w:rPr>
          <w:rFonts w:ascii="Arial" w:hAnsi="Arial" w:cs="Arial"/>
          <w:sz w:val="22"/>
          <w:szCs w:val="22"/>
        </w:rPr>
        <w:t xml:space="preserve">itividad deportiva de la ciudad, </w:t>
      </w:r>
      <w:r w:rsidR="005F401C">
        <w:rPr>
          <w:rFonts w:ascii="Arial" w:hAnsi="Arial" w:cs="Arial"/>
          <w:sz w:val="22"/>
          <w:szCs w:val="22"/>
        </w:rPr>
        <w:t>encaminado todo hacia</w:t>
      </w:r>
      <w:r w:rsidR="00AF5A0D">
        <w:rPr>
          <w:rFonts w:ascii="Arial" w:hAnsi="Arial" w:cs="Arial"/>
          <w:sz w:val="22"/>
          <w:szCs w:val="22"/>
        </w:rPr>
        <w:t xml:space="preserve"> posicionar</w:t>
      </w:r>
      <w:r w:rsidR="000843CF">
        <w:rPr>
          <w:rFonts w:ascii="Arial" w:hAnsi="Arial" w:cs="Arial"/>
          <w:sz w:val="22"/>
          <w:szCs w:val="22"/>
        </w:rPr>
        <w:t xml:space="preserve"> a</w:t>
      </w:r>
      <w:r w:rsidR="00AF5A0D" w:rsidRPr="00AF5A0D">
        <w:rPr>
          <w:rFonts w:ascii="Arial" w:hAnsi="Arial" w:cs="Arial"/>
          <w:sz w:val="22"/>
          <w:szCs w:val="22"/>
        </w:rPr>
        <w:t xml:space="preserve"> Bogotá como referente deportivo a nivel nacional e internacional.</w:t>
      </w:r>
    </w:p>
    <w:p w14:paraId="47CF984B" w14:textId="77777777" w:rsidR="000044C5" w:rsidRDefault="000044C5" w:rsidP="00D33E6A">
      <w:pPr>
        <w:spacing w:line="240" w:lineRule="auto"/>
      </w:pPr>
    </w:p>
    <w:p w14:paraId="02125B87" w14:textId="77777777" w:rsidR="007727D1" w:rsidRPr="000044C5" w:rsidRDefault="007727D1" w:rsidP="00D33E6A">
      <w:pPr>
        <w:spacing w:line="240" w:lineRule="auto"/>
      </w:pPr>
    </w:p>
    <w:p w14:paraId="154DFB33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57" w:name="__RefHeading__76_1121262178"/>
      <w:bookmarkStart w:id="58" w:name="__RefHeading__72_988231325"/>
      <w:bookmarkStart w:id="59" w:name="__RefHeading__265_1484616871"/>
      <w:bookmarkStart w:id="60" w:name="__RefHeading__143_1484616871"/>
      <w:bookmarkStart w:id="61" w:name="__RefHeading__63_1853248586"/>
      <w:bookmarkStart w:id="62" w:name="__RefHeading__72_31361602"/>
      <w:bookmarkEnd w:id="57"/>
      <w:bookmarkEnd w:id="58"/>
      <w:bookmarkEnd w:id="59"/>
      <w:bookmarkEnd w:id="60"/>
      <w:bookmarkEnd w:id="61"/>
      <w:bookmarkEnd w:id="62"/>
      <w:r w:rsidRPr="002C4912">
        <w:rPr>
          <w:rFonts w:ascii="Arial" w:hAnsi="Arial" w:cs="Arial"/>
          <w:color w:val="000000"/>
          <w:sz w:val="22"/>
          <w:szCs w:val="22"/>
        </w:rPr>
        <w:t>3. OBJETIVOS</w:t>
      </w:r>
    </w:p>
    <w:p w14:paraId="6BAA8CFF" w14:textId="77777777" w:rsidR="00D33E6A" w:rsidRPr="00D33E6A" w:rsidRDefault="00D33E6A" w:rsidP="00D33E6A"/>
    <w:p w14:paraId="08F00FB2" w14:textId="77777777" w:rsidR="00B84130" w:rsidRDefault="00B84130" w:rsidP="00D84578">
      <w:pPr>
        <w:pStyle w:val="Ttulo21"/>
        <w:tabs>
          <w:tab w:val="left" w:pos="0"/>
        </w:tabs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3" w:name="__RefHeading__9_956707371"/>
      <w:bookmarkStart w:id="64" w:name="__RefHeading__23_1299977710"/>
      <w:bookmarkEnd w:id="63"/>
      <w:bookmarkEnd w:id="64"/>
      <w:r w:rsidRPr="002C4912">
        <w:rPr>
          <w:rFonts w:ascii="Arial" w:hAnsi="Arial" w:cs="Arial"/>
          <w:color w:val="auto"/>
          <w:sz w:val="22"/>
          <w:szCs w:val="22"/>
        </w:rPr>
        <w:t>3.1.  Objetivo General</w:t>
      </w:r>
    </w:p>
    <w:p w14:paraId="7C96D948" w14:textId="77777777" w:rsidR="007727D1" w:rsidRPr="007727D1" w:rsidRDefault="007727D1" w:rsidP="00D84578">
      <w:pPr>
        <w:jc w:val="both"/>
      </w:pPr>
    </w:p>
    <w:p w14:paraId="421A9325" w14:textId="77777777" w:rsidR="005F401C" w:rsidRDefault="005F401C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eastAsia="SimSun" w:hAnsi="Arial" w:cs="Arial"/>
          <w:b w:val="0"/>
          <w:bCs w:val="0"/>
          <w:color w:val="auto"/>
          <w:sz w:val="22"/>
          <w:szCs w:val="22"/>
        </w:rPr>
      </w:pPr>
      <w:r w:rsidRPr="005F401C">
        <w:rPr>
          <w:rFonts w:ascii="Arial" w:eastAsia="SimSun" w:hAnsi="Arial" w:cs="Arial"/>
          <w:b w:val="0"/>
          <w:bCs w:val="0"/>
          <w:color w:val="auto"/>
          <w:sz w:val="22"/>
          <w:szCs w:val="22"/>
        </w:rPr>
        <w:t xml:space="preserve">Incrementar el relevo generacional por medio de la articulación del deporte en el Distrito Capital. </w:t>
      </w:r>
    </w:p>
    <w:p w14:paraId="108BD32D" w14:textId="77777777" w:rsidR="005F401C" w:rsidRDefault="005F401C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eastAsia="SimSun" w:hAnsi="Arial" w:cs="Arial"/>
          <w:b w:val="0"/>
          <w:bCs w:val="0"/>
          <w:color w:val="auto"/>
          <w:sz w:val="22"/>
          <w:szCs w:val="22"/>
        </w:rPr>
      </w:pPr>
    </w:p>
    <w:p w14:paraId="5F312BEE" w14:textId="77777777" w:rsidR="00B84130" w:rsidRDefault="00B84130" w:rsidP="00D84578">
      <w:pPr>
        <w:pStyle w:val="Ttulo21"/>
        <w:tabs>
          <w:tab w:val="clear" w:pos="0"/>
        </w:tabs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3.2. Objetivo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  <w:r w:rsidRPr="002C4912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</w:p>
    <w:p w14:paraId="7C6F2758" w14:textId="77777777" w:rsidR="007727D1" w:rsidRPr="007727D1" w:rsidRDefault="007727D1" w:rsidP="00D84578">
      <w:pPr>
        <w:jc w:val="both"/>
      </w:pPr>
    </w:p>
    <w:p w14:paraId="4F454BA9" w14:textId="77777777" w:rsidR="007727D1" w:rsidRDefault="007727D1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Diseñar lineamientos, estándares y criterios </w:t>
      </w:r>
      <w:r w:rsidR="00D84578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holísticos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que estructuren y encaminen los procesos deportivos en</w:t>
      </w:r>
      <w:r w:rsid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F401C" w:rsidRPr="005F401C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Distrito Capital.</w:t>
      </w:r>
    </w:p>
    <w:p w14:paraId="3074736E" w14:textId="77777777" w:rsidR="00555230" w:rsidRPr="007727D1" w:rsidRDefault="00555230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E7CFF0D" w14:textId="77777777" w:rsidR="007727D1" w:rsidRPr="00D84578" w:rsidRDefault="007727D1" w:rsidP="00D845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Generar acciones de articulación técnica y administrativa de los programas del IDRD con el sistema deportivo</w:t>
      </w:r>
      <w:r w:rsid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privado, para la implementación y evolución de los procesos deportivos desde la iniciación hasta el rendimiento</w:t>
      </w:r>
      <w:r w:rsid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4578" w:rsidRPr="00D84578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deportivo.</w:t>
      </w:r>
    </w:p>
    <w:p w14:paraId="1C51897D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lastRenderedPageBreak/>
        <w:t>4. PLANTEAMIENTO Y SELECCIÓN DE ALTERNATIVAS</w:t>
      </w:r>
      <w:r w:rsidR="00F5293C">
        <w:rPr>
          <w:rFonts w:ascii="Arial" w:hAnsi="Arial" w:cs="Arial"/>
          <w:b/>
          <w:bCs/>
          <w:color w:val="000000"/>
        </w:rPr>
        <w:t xml:space="preserve"> (incluya la descripción técnica de la alternativa)</w:t>
      </w:r>
    </w:p>
    <w:p w14:paraId="7F144C4F" w14:textId="77777777" w:rsidR="000044C5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48C072FA" w14:textId="77777777" w:rsidR="00112413" w:rsidRPr="00112413" w:rsidRDefault="00112413" w:rsidP="0011241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112413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Desarrollar una estrategia deportiva y competitiva para Bogotá mediante el desarrollo de procesos</w:t>
      </w:r>
    </w:p>
    <w:p w14:paraId="1A07B977" w14:textId="77777777" w:rsidR="00112413" w:rsidRPr="00112413" w:rsidRDefault="00112413" w:rsidP="0011241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112413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deportivos desde la masificación e iniciación deportiva, pasando por el talento y reserva hasta llegar</w:t>
      </w:r>
    </w:p>
    <w:p w14:paraId="3562B923" w14:textId="77777777" w:rsidR="007727D1" w:rsidRDefault="00112413" w:rsidP="00112413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al alto rendimiento deportivo</w:t>
      </w:r>
      <w:r w:rsidR="00401AE7" w:rsidRPr="00401AE7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realizando 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las siguientes actividades</w:t>
      </w:r>
      <w:r w:rsidR="00401AE7" w:rsidRPr="00401AE7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:</w:t>
      </w:r>
    </w:p>
    <w:p w14:paraId="27654251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2ADE5A7" w14:textId="77777777" w:rsidR="00D83F9E" w:rsidRDefault="00112413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1. 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Construcción e implementación de lineamientos distritales que brinden un camino para fortalecer y aumentar la base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deportiva y relevo generacional en el mediano (4-8 años) y largo (12 años) plazo, permitiendo la medición y control de las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variables a través de herramientas y mecanismos de </w:t>
      </w:r>
      <w:r w:rsid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r</w:t>
      </w:r>
      <w:r w:rsidR="00D83F9E"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ecolección de información de calidad para la toma de decisiones.</w:t>
      </w:r>
    </w:p>
    <w:p w14:paraId="14503BC5" w14:textId="77777777" w:rsidR="00112413" w:rsidRDefault="00112413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511B108" w14:textId="77777777" w:rsidR="003F1BCE" w:rsidRPr="003F1BCE" w:rsidRDefault="003F1BCE" w:rsidP="003F1BC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Para dar alcance a la estrategia deportiva es necesario contar con un diagnostico que permita establecer el estado actual en cuanto al deporte asociado en la ciudad y sus afiliados, así como determinar la capacidad y disponibilidad de talento humano (deportistas) que pueden ser la posible reserva deportiva y relevo generacional de la ciudad en cada una de las modalidades deportivas. Los lineamientos holísticos propenden por dar el camino para desarrollo deportivo en cada una de las modalidades deportivas.</w:t>
      </w:r>
    </w:p>
    <w:p w14:paraId="72C17025" w14:textId="77777777" w:rsidR="003F1BCE" w:rsidRDefault="003F1BC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01F83F65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C722E">
        <w:rPr>
          <w:rFonts w:ascii="Arial" w:eastAsia="Times New Roman" w:hAnsi="Arial" w:cs="Arial"/>
          <w:kern w:val="0"/>
          <w:sz w:val="22"/>
          <w:szCs w:val="22"/>
          <w:shd w:val="clear" w:color="auto" w:fill="FFFFFF"/>
          <w:lang w:eastAsia="es-CO" w:bidi="ar-SA"/>
        </w:rPr>
        <w:t>2. Procesos deportivos desde la masificación, iniciación y formación deportiva, pasando por el talento y reserva hasta llegar al alto rendimiento deportivo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 facilitando la disposición de servicios y bienes con talento humano idóneo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experiencia deportiva, identificando la base deportiva y el relevo generacional con enfoque de género en especial de los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deportes con mayor medallería en los Juegos Nacionales, Paranacionales y del calendario olímpico y de juegos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mundiales.</w:t>
      </w:r>
    </w:p>
    <w:p w14:paraId="2BA4B439" w14:textId="77777777" w:rsidR="00DB1F78" w:rsidRDefault="00DB1F78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8A2C0D4" w14:textId="77777777"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• Procesos de iniciación deportiva: corresponden a la oferta de sesiones clase para la formación para los niños, niñas y adolescentes que inicien su acercamiento a las habilidades básicas motrices, instrucción deportiva y/o aprendizaje de las habilidades </w:t>
      </w:r>
      <w:r w:rsidR="007E4A72"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específicas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 un deporte, su duración corresponde a lo establecido en los lineamientos técnicos de acuerdo a la modalidad deportiva y aprendizaje motriz de los usuarios.</w:t>
      </w:r>
    </w:p>
    <w:p w14:paraId="46CC78DB" w14:textId="77777777"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Preparación deportiva: actividades técnicas, metodológicas, psicosociales y de ciencias aplicadas que articuladas y planificadas entre sí permiten elevar el nivel de rendimiento deportivo de los deportistas de las etapas de talento y reserva y rendimiento deportivo. Su duración corresponde a lo establecido en los lineamientos técnicos de acuerdo a la modalidad deportiva y aprendizaje motriz de los usuarios.</w:t>
      </w:r>
    </w:p>
    <w:p w14:paraId="2D453C5B" w14:textId="77777777" w:rsidR="00DB1F78" w:rsidRPr="003F1BCE" w:rsidRDefault="00DB1F78" w:rsidP="00DB1F78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Sesiones de entrenamiento: espacios presenciales, virtuales para la fundamentación técnica, metodológica, psicosocial y de ciencias aplicada planificadas dentro de un plan pedagógico y/o plan de entrenamiento para los deportistas de las etapas de iniciación, talento y reserva y rendimiento deportivo.</w:t>
      </w:r>
    </w:p>
    <w:p w14:paraId="54293DE2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D37E43D" w14:textId="77777777" w:rsidR="00DB1F78" w:rsidRDefault="00DB1F78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43BC988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3. Actualización de sistemas de información y procedimientos.</w:t>
      </w:r>
    </w:p>
    <w:p w14:paraId="34AF4A49" w14:textId="77777777"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Sistemas de Información Misional: Recolección de la información para su análisis que permita la toma de decisiones, así como el seguimiento y control de los programas.</w:t>
      </w:r>
    </w:p>
    <w:p w14:paraId="43C1B14E" w14:textId="77777777"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Procedimientos administrativos y operativos: corresponde al rediseño de los procedimientos de fomento al deporte, que se ajusten a las necesidades de los procesos deportivos de las etapas de masificación e iniciación, talento y reserva y rendimiento deportivo.</w:t>
      </w:r>
    </w:p>
    <w:p w14:paraId="78BBCE8E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7F019E4" w14:textId="77777777" w:rsidR="00D83F9E" w:rsidRDefault="00D83F9E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D83F9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4. Implementación de acciones de prevención de las violencias basadas en género, enfoque diferencial a través del apoyo al deporte paralímpico y territorial con la caracterización Distrital de los deportes.</w:t>
      </w:r>
    </w:p>
    <w:p w14:paraId="311E26DB" w14:textId="77777777"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>• Participación de las niñas y mujeres: corresponde a establecer la línea base de la participación de la mujer en los espacios dentro del sistema deportivo Distrital del deporte convencional y paralímpico, así como las acciones transversales que propenden por fortalecer la participación de la mujer en el deporte.</w:t>
      </w:r>
    </w:p>
    <w:p w14:paraId="6CC57007" w14:textId="77777777"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• Violencias basadas en género: la prevención y atención de las violencias basadas en género que se presentan en los entorno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deportivos.</w:t>
      </w:r>
    </w:p>
    <w:p w14:paraId="6D67BFE4" w14:textId="77777777" w:rsidR="00BB26E0" w:rsidRDefault="00BB26E0" w:rsidP="00D83F9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03977B4" w14:textId="77777777" w:rsidR="007E4A72" w:rsidRDefault="00BB26E0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BB26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5. Realización de eventos deportivos distritales, nacionales e internacionales.</w:t>
      </w:r>
    </w:p>
    <w:p w14:paraId="77B20130" w14:textId="77777777" w:rsidR="007E4A72" w:rsidRPr="003F1BCE" w:rsidRDefault="007E4A72" w:rsidP="007E4A72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O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rganización de eventos deportivos de carácter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istrital, nacional e internacional en el marco de los deportes del calendario olímpico y paralímpico.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</w:t>
      </w: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 implementación de una (1) estrategia que articule el deporte en el Distrito Capital, para el desarrollo en la base deportiva; se alcanzará por medio de la ejecución de las actividades: diagnostico deportivo, de género y gobernanza, la construcción de los lineamientos deportivos, enfoque de género y gobernanza dará la línea para la implementación de los servicios de preparación deportiva, atención psicosocial, de ciencias aplicadas con enfoque de género con transversalidad de acuerdo a las etapas deportivas, con la identificación de talentos deportivos, transición entre las etapas, así como la organización y participación en eventos deportivos.</w:t>
      </w:r>
    </w:p>
    <w:p w14:paraId="02E4959D" w14:textId="77777777" w:rsidR="003F1BCE" w:rsidRPr="00401AE7" w:rsidRDefault="003F1BCE" w:rsidP="003F1BCE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3F1BCE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     </w:t>
      </w:r>
    </w:p>
    <w:p w14:paraId="164C4F3A" w14:textId="77777777" w:rsidR="000044C5" w:rsidRPr="002C4912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0888177A" w14:textId="77777777" w:rsidR="00B84130" w:rsidRDefault="00B84130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5. METAS DEL PROYECTO</w:t>
      </w:r>
    </w:p>
    <w:p w14:paraId="67F95EA9" w14:textId="77777777" w:rsidR="005E3C2A" w:rsidRDefault="005E3C2A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639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197"/>
        <w:gridCol w:w="1111"/>
        <w:gridCol w:w="2179"/>
        <w:gridCol w:w="4151"/>
      </w:tblGrid>
      <w:tr w:rsidR="000F1BCF" w:rsidRPr="000F1BCF" w14:paraId="0D311277" w14:textId="77777777" w:rsidTr="009F6172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7433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NÚMERO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BD9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PROCESO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32E1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MAGNITUD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94F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UNIDAD DE MEDIDA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910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DESCRIPCIÓN</w:t>
            </w:r>
          </w:p>
        </w:tc>
      </w:tr>
      <w:tr w:rsidR="000F1BCF" w:rsidRPr="000F1BCF" w14:paraId="02DED9D2" w14:textId="77777777" w:rsidTr="009F6172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0CF0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32563" w14:textId="77777777"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Beneficiar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0467" w14:textId="77777777" w:rsidR="000F1BCF" w:rsidRPr="000F1BCF" w:rsidRDefault="00CF287C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.000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BE187" w14:textId="77777777" w:rsidR="000F1BCF" w:rsidRPr="000F1BCF" w:rsidRDefault="00D97796" w:rsidP="003B52DA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 y adolescentes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AE83" w14:textId="77777777" w:rsidR="000F1BCF" w:rsidRPr="003B52DA" w:rsidRDefault="003B52DA" w:rsidP="00D97796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con procesos de iniciación y formación deportiva en el Distrito Capital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14:paraId="63E3034D" w14:textId="77777777" w:rsidTr="009F6172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F51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C50E" w14:textId="77777777" w:rsidR="000F1BCF" w:rsidRPr="000F1BCF" w:rsidRDefault="003B52DA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Identificar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6AD4" w14:textId="3C0A9C4D" w:rsidR="000F1BCF" w:rsidRPr="000F1BCF" w:rsidRDefault="0043771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450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6F818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 y adolescentes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8995" w14:textId="77777777" w:rsidR="000F1BCF" w:rsidRPr="000F1BCF" w:rsidRDefault="003B52DA" w:rsidP="00D9779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como posibles talentos deportivos que alimenten la base deportiva de la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3B52D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ciudad durante el cuatrienio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14:paraId="7CE9E422" w14:textId="77777777" w:rsidTr="009F6172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8993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95C2" w14:textId="77777777" w:rsidR="000F1BCF" w:rsidRPr="000F1BCF" w:rsidRDefault="0024328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Preparar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06A6" w14:textId="77777777" w:rsidR="000F1BCF" w:rsidRPr="000F1BCF" w:rsidRDefault="00713045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2.0</w:t>
            </w:r>
            <w:r w:rsidR="0024328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00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D99C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</w:t>
            </w:r>
            <w:r w:rsidR="0024328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iños, niñas, adolescentes y jóvenes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FE34" w14:textId="77777777" w:rsidR="000F1BCF" w:rsidRPr="000F1BCF" w:rsidRDefault="0043015A" w:rsidP="00D97796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43015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 procesos deportivos en las etapas de talento y reserva y de rendimiento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43015A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deportivo.</w:t>
            </w:r>
          </w:p>
        </w:tc>
      </w:tr>
      <w:tr w:rsidR="000F1BCF" w:rsidRPr="000F1BCF" w14:paraId="7F36596E" w14:textId="77777777" w:rsidTr="009F6172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1E4F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8277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Incrementar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1727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5</w:t>
            </w:r>
          </w:p>
        </w:tc>
        <w:tc>
          <w:tcPr>
            <w:tcW w:w="2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0F9D4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F881" w14:textId="77777777" w:rsidR="000F1BCF" w:rsidRPr="00D97796" w:rsidRDefault="00D97796" w:rsidP="00D97796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97796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la participación de las mujeres en las dinámicas deportivas del IDRD</w:t>
            </w: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.</w:t>
            </w:r>
          </w:p>
        </w:tc>
      </w:tr>
      <w:tr w:rsidR="000F1BCF" w:rsidRPr="000F1BCF" w14:paraId="5E60F0B6" w14:textId="77777777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D8C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73CD0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4D992" w14:textId="54B8756F" w:rsidR="000F1BCF" w:rsidRPr="000F1BCF" w:rsidRDefault="00A07123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12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B7FFE" w14:textId="77777777" w:rsidR="000F1BCF" w:rsidRPr="000F1BCF" w:rsidRDefault="00D97796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eventos deportivos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A17D3" w14:textId="77777777" w:rsidR="000F1BCF" w:rsidRPr="00DF3811" w:rsidRDefault="00DF3811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F3811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distritales, nacionales e internacionales con sede en Bogotá</w:t>
            </w:r>
          </w:p>
        </w:tc>
      </w:tr>
      <w:tr w:rsidR="00BB2CC8" w:rsidRPr="000F1BCF" w14:paraId="21971A29" w14:textId="77777777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F6815" w14:textId="77777777" w:rsidR="00BB2CC8" w:rsidRPr="000F1BCF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6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D209" w14:textId="77777777" w:rsidR="00BB2CC8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Diseñar 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6609" w14:textId="77777777" w:rsidR="00BB2CC8" w:rsidRDefault="00BB2CC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13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D14AD" w14:textId="77777777" w:rsidR="00BB2CC8" w:rsidRDefault="00BB2CC8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BB2CC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documentos técnicos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0D88" w14:textId="77777777" w:rsidR="00BB2CC8" w:rsidRPr="00DF3811" w:rsidRDefault="00BB2CC8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BB2CC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género y gobernanza para el desarrollo deportivo del Distrito Capital.</w:t>
            </w:r>
          </w:p>
        </w:tc>
      </w:tr>
      <w:tr w:rsidR="00D86888" w:rsidRPr="000F1BCF" w14:paraId="79C2E08D" w14:textId="77777777" w:rsidTr="009F6172">
        <w:trPr>
          <w:trHeight w:val="54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3651F" w14:textId="77777777"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B2204" w14:textId="77777777"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Pagar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BF6E" w14:textId="77777777" w:rsidR="00D86888" w:rsidRDefault="00D86888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100</w:t>
            </w:r>
          </w:p>
        </w:tc>
        <w:tc>
          <w:tcPr>
            <w:tcW w:w="2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BFD7" w14:textId="77777777" w:rsidR="00D86888" w:rsidRPr="00BB2CC8" w:rsidRDefault="00D86888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95FC" w14:textId="77777777" w:rsidR="00D86888" w:rsidRPr="00BB2CC8" w:rsidRDefault="00D86888" w:rsidP="00DF3811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D86888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compromisos de vigencias anteriores fenecidas</w:t>
            </w:r>
          </w:p>
        </w:tc>
      </w:tr>
    </w:tbl>
    <w:p w14:paraId="442D72BD" w14:textId="77777777" w:rsidR="000044C5" w:rsidRDefault="000044C5">
      <w:pPr>
        <w:pStyle w:val="Textoindependiente1"/>
        <w:spacing w:line="360" w:lineRule="auto"/>
        <w:jc w:val="both"/>
        <w:rPr>
          <w:rFonts w:ascii="Arial" w:hAnsi="Arial" w:cs="Arial"/>
        </w:rPr>
      </w:pPr>
    </w:p>
    <w:p w14:paraId="1E979DB2" w14:textId="77777777" w:rsidR="00B84130" w:rsidRDefault="00B84130" w:rsidP="00591BEE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6. FINANCIAMIENTO DEL PROYECTO</w:t>
      </w:r>
    </w:p>
    <w:p w14:paraId="398971C2" w14:textId="77777777" w:rsidR="003B1526" w:rsidRPr="002C4912" w:rsidRDefault="003B1526" w:rsidP="00591BEE">
      <w:pPr>
        <w:pStyle w:val="Textoindependiente1"/>
        <w:spacing w:after="0" w:line="240" w:lineRule="auto"/>
        <w:jc w:val="both"/>
        <w:rPr>
          <w:rFonts w:ascii="Arial" w:hAnsi="Arial" w:cs="Arial"/>
        </w:rPr>
      </w:pPr>
    </w:p>
    <w:p w14:paraId="68DDECE0" w14:textId="4390D06B" w:rsidR="00B84130" w:rsidRDefault="00B84130" w:rsidP="003B1526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sz w:val="22"/>
          <w:szCs w:val="22"/>
        </w:rPr>
        <w:t xml:space="preserve">Los recursos para el financiamiento de este </w:t>
      </w:r>
      <w:r w:rsidR="003A2543" w:rsidRPr="002C4912">
        <w:rPr>
          <w:rFonts w:ascii="Arial" w:hAnsi="Arial" w:cs="Arial"/>
          <w:sz w:val="22"/>
          <w:szCs w:val="22"/>
        </w:rPr>
        <w:t>proyecto</w:t>
      </w:r>
      <w:r w:rsidRPr="002C4912">
        <w:rPr>
          <w:rFonts w:ascii="Arial" w:hAnsi="Arial" w:cs="Arial"/>
          <w:sz w:val="22"/>
          <w:szCs w:val="22"/>
        </w:rPr>
        <w:t xml:space="preserve"> provienen del presupuesto de inversión directa del I.D.R.D., y su distribución anual es la siguiente:</w:t>
      </w:r>
    </w:p>
    <w:p w14:paraId="24D53F91" w14:textId="77777777" w:rsidR="00112413" w:rsidRDefault="00112413" w:rsidP="003B1526">
      <w:pPr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3F470A0" w14:textId="77777777" w:rsidR="00B84130" w:rsidRPr="002C4912" w:rsidRDefault="00B84130" w:rsidP="0003195C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CO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M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P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ON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T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73916085" w14:textId="77777777" w:rsidR="00B84130" w:rsidRDefault="00B84130">
      <w:pPr>
        <w:pStyle w:val="LO-Normal"/>
        <w:autoSpaceDE w:val="0"/>
        <w:spacing w:before="19" w:line="240" w:lineRule="exact"/>
        <w:jc w:val="right"/>
        <w:rPr>
          <w:rStyle w:val="Fuentedeprrafopredeter2"/>
          <w:rFonts w:ascii="Arial" w:hAnsi="Arial" w:cs="Arial"/>
          <w:color w:val="000000"/>
          <w:sz w:val="22"/>
          <w:szCs w:val="22"/>
        </w:rPr>
      </w:pPr>
      <w:r w:rsidRPr="002C4912">
        <w:rPr>
          <w:rStyle w:val="Fuentedeprrafopredeter2"/>
          <w:rFonts w:ascii="Arial" w:hAnsi="Arial" w:cs="Arial"/>
          <w:color w:val="000000"/>
          <w:sz w:val="22"/>
          <w:szCs w:val="22"/>
        </w:rPr>
        <w:t>Cifras en millones de pesos</w:t>
      </w:r>
    </w:p>
    <w:tbl>
      <w:tblPr>
        <w:tblStyle w:val="Tablaconcuadrcula1clara-nfasis1"/>
        <w:tblW w:w="5000" w:type="pct"/>
        <w:tblLayout w:type="fixed"/>
        <w:tblLook w:val="04A0" w:firstRow="1" w:lastRow="0" w:firstColumn="1" w:lastColumn="0" w:noHBand="0" w:noVBand="1"/>
      </w:tblPr>
      <w:tblGrid>
        <w:gridCol w:w="4389"/>
        <w:gridCol w:w="850"/>
        <w:gridCol w:w="995"/>
        <w:gridCol w:w="852"/>
        <w:gridCol w:w="852"/>
        <w:gridCol w:w="995"/>
        <w:gridCol w:w="993"/>
      </w:tblGrid>
      <w:tr w:rsidR="003A2543" w:rsidRPr="00AB7508" w14:paraId="40B7F23A" w14:textId="77777777" w:rsidTr="003A25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vAlign w:val="center"/>
            <w:hideMark/>
          </w:tcPr>
          <w:p w14:paraId="3B594A7D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Componentes</w:t>
            </w:r>
          </w:p>
        </w:tc>
        <w:tc>
          <w:tcPr>
            <w:tcW w:w="428" w:type="pct"/>
            <w:vAlign w:val="center"/>
            <w:hideMark/>
          </w:tcPr>
          <w:p w14:paraId="6B8B5EBF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1</w:t>
            </w:r>
          </w:p>
        </w:tc>
        <w:tc>
          <w:tcPr>
            <w:tcW w:w="501" w:type="pct"/>
            <w:vAlign w:val="center"/>
            <w:hideMark/>
          </w:tcPr>
          <w:p w14:paraId="5CBEAE36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2</w:t>
            </w:r>
          </w:p>
        </w:tc>
        <w:tc>
          <w:tcPr>
            <w:tcW w:w="429" w:type="pct"/>
            <w:vAlign w:val="center"/>
            <w:hideMark/>
          </w:tcPr>
          <w:p w14:paraId="1A2E2BF4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3</w:t>
            </w:r>
          </w:p>
        </w:tc>
        <w:tc>
          <w:tcPr>
            <w:tcW w:w="429" w:type="pct"/>
            <w:vAlign w:val="center"/>
            <w:hideMark/>
          </w:tcPr>
          <w:p w14:paraId="7858FD6A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4</w:t>
            </w:r>
          </w:p>
        </w:tc>
        <w:tc>
          <w:tcPr>
            <w:tcW w:w="501" w:type="pct"/>
            <w:vAlign w:val="center"/>
            <w:hideMark/>
          </w:tcPr>
          <w:p w14:paraId="08FEBA2E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5</w:t>
            </w:r>
          </w:p>
        </w:tc>
        <w:tc>
          <w:tcPr>
            <w:tcW w:w="500" w:type="pct"/>
            <w:vAlign w:val="center"/>
            <w:hideMark/>
          </w:tcPr>
          <w:p w14:paraId="2F393521" w14:textId="77777777" w:rsidR="003A2543" w:rsidRPr="00AB7508" w:rsidRDefault="003A2543" w:rsidP="003A2543">
            <w:pPr>
              <w:widowControl/>
              <w:suppressAutoHyphens w:val="0"/>
              <w:spacing w:line="240" w:lineRule="auto"/>
              <w:jc w:val="center"/>
              <w:textAlignment w:val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Total</w:t>
            </w:r>
          </w:p>
        </w:tc>
      </w:tr>
      <w:tr w:rsidR="00605588" w:rsidRPr="00AB7508" w14:paraId="564B9169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6BD48099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Personal contratado para apoyar las actividades propias de deportes</w:t>
            </w:r>
          </w:p>
        </w:tc>
        <w:tc>
          <w:tcPr>
            <w:tcW w:w="428" w:type="pct"/>
            <w:noWrap/>
            <w:vAlign w:val="center"/>
            <w:hideMark/>
          </w:tcPr>
          <w:p w14:paraId="52564C24" w14:textId="7B4648A5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53B3E3E8" w14:textId="77B66BCE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373B2B86" w14:textId="7BB08A34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4019143" w14:textId="70D42853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7B2EB285" w14:textId="4633D97F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498389D5" w14:textId="0075EB35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05588" w:rsidRPr="00AB7508" w14:paraId="687A1E3C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C164B9A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Equipos, materiales, suministros y servicios para el proceso de gestión</w:t>
            </w:r>
          </w:p>
        </w:tc>
        <w:tc>
          <w:tcPr>
            <w:tcW w:w="428" w:type="pct"/>
            <w:noWrap/>
            <w:vAlign w:val="center"/>
            <w:hideMark/>
          </w:tcPr>
          <w:p w14:paraId="6E5F2058" w14:textId="43EF3945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5268C229" w14:textId="5C20E3EC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7ED71D8" w14:textId="1E84CBB7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0B3521DF" w14:textId="63A0A1BE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1061168C" w14:textId="0BC252AA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77AAA49D" w14:textId="05596C78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05588" w:rsidRPr="00AB7508" w14:paraId="1E99F2A0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FE6BFBC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Otros gastos operativos</w:t>
            </w:r>
          </w:p>
        </w:tc>
        <w:tc>
          <w:tcPr>
            <w:tcW w:w="428" w:type="pct"/>
            <w:noWrap/>
            <w:vAlign w:val="center"/>
            <w:hideMark/>
          </w:tcPr>
          <w:p w14:paraId="42566444" w14:textId="4F829ED0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07515DCC" w14:textId="42FA89D9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57880D76" w14:textId="78A1AF7C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979441B" w14:textId="4AECFB58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5C368A49" w14:textId="5DFE3E63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3364017D" w14:textId="57A682C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05588" w:rsidRPr="00AB7508" w14:paraId="03529BAB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12FDB247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lastRenderedPageBreak/>
              <w:t>Implementos y logística para la práctica deportiva y recreativa</w:t>
            </w:r>
          </w:p>
        </w:tc>
        <w:tc>
          <w:tcPr>
            <w:tcW w:w="428" w:type="pct"/>
            <w:noWrap/>
            <w:vAlign w:val="center"/>
            <w:hideMark/>
          </w:tcPr>
          <w:p w14:paraId="29AD1294" w14:textId="099A5D04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6FAE87DD" w14:textId="4A7FB04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59F09CC" w14:textId="7C06523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14788CA" w14:textId="74E458C5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00577146" w14:textId="49B08D8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35A12D46" w14:textId="3F3CF55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05588" w:rsidRPr="00AB7508" w14:paraId="5F5ECACC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132AAAB1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Personal contratado para apoyar las actividades propias de los deportistas con discapacidad</w:t>
            </w:r>
          </w:p>
        </w:tc>
        <w:tc>
          <w:tcPr>
            <w:tcW w:w="428" w:type="pct"/>
            <w:noWrap/>
            <w:vAlign w:val="center"/>
            <w:hideMark/>
          </w:tcPr>
          <w:p w14:paraId="66E30B49" w14:textId="35CDD8FA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2F34EF33" w14:textId="53414E9E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CC93EC9" w14:textId="2BD96C78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F7A74E4" w14:textId="0DD9B29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7E340CB" w14:textId="196DAF32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74399039" w14:textId="73BF117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05588" w:rsidRPr="00AB7508" w14:paraId="41EA188C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296EA1F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Personal contratado para apoyar las actividades propias de los deportistas convencionales</w:t>
            </w:r>
          </w:p>
        </w:tc>
        <w:tc>
          <w:tcPr>
            <w:tcW w:w="428" w:type="pct"/>
            <w:noWrap/>
            <w:vAlign w:val="center"/>
            <w:hideMark/>
          </w:tcPr>
          <w:p w14:paraId="02A08454" w14:textId="485DFF0B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63012E8E" w14:textId="101E891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3F63E597" w14:textId="62DA499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66BA0D4" w14:textId="1B35454E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1A05D017" w14:textId="41C27017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6C0CCB8F" w14:textId="1A9910B7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05588" w:rsidRPr="00AB7508" w14:paraId="3ECF0EEB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4CBC8667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Apoyos, servicios y estímulos para atletas</w:t>
            </w:r>
          </w:p>
        </w:tc>
        <w:tc>
          <w:tcPr>
            <w:tcW w:w="428" w:type="pct"/>
            <w:noWrap/>
            <w:vAlign w:val="center"/>
            <w:hideMark/>
          </w:tcPr>
          <w:p w14:paraId="777D0B8F" w14:textId="44AC2A04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13316D9B" w14:textId="48C060F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A468223" w14:textId="4C6F034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2DFB66B6" w14:textId="45AA5FCA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20A02079" w14:textId="3AC007B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3A0A78F5" w14:textId="08C2F38C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605588" w:rsidRPr="00AB7508" w14:paraId="26531E39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87C24E4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Productos alimenticios, bebidas y tabaco; textiles, prendas de vestir y productos de cuero</w:t>
            </w:r>
          </w:p>
        </w:tc>
        <w:tc>
          <w:tcPr>
            <w:tcW w:w="428" w:type="pct"/>
            <w:noWrap/>
            <w:vAlign w:val="center"/>
            <w:hideMark/>
          </w:tcPr>
          <w:p w14:paraId="3D9FF84C" w14:textId="1145BA0E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501" w:type="pct"/>
            <w:noWrap/>
            <w:vAlign w:val="center"/>
            <w:hideMark/>
          </w:tcPr>
          <w:p w14:paraId="3D0561AA" w14:textId="744E2FCA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2.927</w:t>
            </w:r>
          </w:p>
        </w:tc>
        <w:tc>
          <w:tcPr>
            <w:tcW w:w="429" w:type="pct"/>
            <w:noWrap/>
            <w:vAlign w:val="center"/>
            <w:hideMark/>
          </w:tcPr>
          <w:p w14:paraId="1280795F" w14:textId="7EB6E0B0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5BCF758" w14:textId="707683C1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1D69CFE6" w14:textId="3A9E3211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7F5977BA" w14:textId="58F9CED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3.449</w:t>
            </w:r>
          </w:p>
        </w:tc>
      </w:tr>
      <w:tr w:rsidR="00605588" w:rsidRPr="00AB7508" w14:paraId="221D79F1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DBB29BA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Servicios de alojamiento; servicios de suministro de comidas y bebidas; servicios de transporte; y servicios de distribución de electricidad, gas y agua</w:t>
            </w:r>
          </w:p>
        </w:tc>
        <w:tc>
          <w:tcPr>
            <w:tcW w:w="428" w:type="pct"/>
            <w:noWrap/>
            <w:vAlign w:val="center"/>
            <w:hideMark/>
          </w:tcPr>
          <w:p w14:paraId="703CA72C" w14:textId="250FEEF1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61E644AF" w14:textId="2E4623D3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5.179</w:t>
            </w:r>
          </w:p>
        </w:tc>
        <w:tc>
          <w:tcPr>
            <w:tcW w:w="429" w:type="pct"/>
            <w:noWrap/>
            <w:vAlign w:val="center"/>
            <w:hideMark/>
          </w:tcPr>
          <w:p w14:paraId="59E5D799" w14:textId="4B9E61D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18CE33E" w14:textId="782D2E12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74F6B97B" w14:textId="4D420C90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38369C78" w14:textId="72B70AC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5.179</w:t>
            </w:r>
          </w:p>
        </w:tc>
      </w:tr>
      <w:tr w:rsidR="00605588" w:rsidRPr="00AB7508" w14:paraId="341EEF52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FDBDDED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Otros bienes transportables (excepto productos metálicos, maquinaria y equipo)</w:t>
            </w:r>
          </w:p>
        </w:tc>
        <w:tc>
          <w:tcPr>
            <w:tcW w:w="428" w:type="pct"/>
            <w:noWrap/>
            <w:vAlign w:val="center"/>
            <w:hideMark/>
          </w:tcPr>
          <w:p w14:paraId="10DDC2F7" w14:textId="2234E7C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268D267E" w14:textId="33E9C088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3.118</w:t>
            </w:r>
          </w:p>
        </w:tc>
        <w:tc>
          <w:tcPr>
            <w:tcW w:w="429" w:type="pct"/>
            <w:noWrap/>
            <w:vAlign w:val="center"/>
            <w:hideMark/>
          </w:tcPr>
          <w:p w14:paraId="100A826C" w14:textId="7621E05F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E3A2A1E" w14:textId="6135F281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186ECCA4" w14:textId="71F3A01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6DAD8046" w14:textId="0DED6BBA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3.118</w:t>
            </w:r>
          </w:p>
        </w:tc>
      </w:tr>
      <w:tr w:rsidR="00605588" w:rsidRPr="00AB7508" w14:paraId="798B83FE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1CFFA3A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Servicios prestados a las empresas y servicios de producción</w:t>
            </w:r>
          </w:p>
        </w:tc>
        <w:tc>
          <w:tcPr>
            <w:tcW w:w="428" w:type="pct"/>
            <w:noWrap/>
            <w:vAlign w:val="center"/>
            <w:hideMark/>
          </w:tcPr>
          <w:p w14:paraId="42BF49F4" w14:textId="0E72C097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5.004</w:t>
            </w:r>
          </w:p>
        </w:tc>
        <w:tc>
          <w:tcPr>
            <w:tcW w:w="501" w:type="pct"/>
            <w:noWrap/>
            <w:vAlign w:val="center"/>
            <w:hideMark/>
          </w:tcPr>
          <w:p w14:paraId="3F84E909" w14:textId="068A63AF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429" w:type="pct"/>
            <w:noWrap/>
            <w:vAlign w:val="center"/>
            <w:hideMark/>
          </w:tcPr>
          <w:p w14:paraId="68ECDE7A" w14:textId="68061094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21FD0D9" w14:textId="40EA41F0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799C0F90" w14:textId="2291C18A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730DF561" w14:textId="29E874B9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5.429</w:t>
            </w:r>
          </w:p>
        </w:tc>
      </w:tr>
      <w:tr w:rsidR="00605588" w:rsidRPr="00AB7508" w14:paraId="4B3AAADC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7853ADEB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Servicios para la comunidad, sociales y personales</w:t>
            </w:r>
          </w:p>
        </w:tc>
        <w:tc>
          <w:tcPr>
            <w:tcW w:w="428" w:type="pct"/>
            <w:noWrap/>
            <w:vAlign w:val="center"/>
            <w:hideMark/>
          </w:tcPr>
          <w:p w14:paraId="3D43F9F2" w14:textId="0FA85A54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2.918</w:t>
            </w:r>
          </w:p>
        </w:tc>
        <w:tc>
          <w:tcPr>
            <w:tcW w:w="501" w:type="pct"/>
            <w:noWrap/>
            <w:vAlign w:val="center"/>
            <w:hideMark/>
          </w:tcPr>
          <w:p w14:paraId="73D89034" w14:textId="70350CCE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28.863</w:t>
            </w:r>
          </w:p>
        </w:tc>
        <w:tc>
          <w:tcPr>
            <w:tcW w:w="429" w:type="pct"/>
            <w:noWrap/>
            <w:vAlign w:val="center"/>
            <w:hideMark/>
          </w:tcPr>
          <w:p w14:paraId="56210C2E" w14:textId="32059E20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4CDD3320" w14:textId="5C5F8E0C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5CFF3A79" w14:textId="253FB027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46732AB8" w14:textId="47D97F11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31.781</w:t>
            </w:r>
          </w:p>
        </w:tc>
      </w:tr>
      <w:tr w:rsidR="00605588" w:rsidRPr="00AB7508" w14:paraId="325736C1" w14:textId="77777777" w:rsidTr="00EC47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4B9A7D8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Talento Humano</w:t>
            </w:r>
          </w:p>
        </w:tc>
        <w:tc>
          <w:tcPr>
            <w:tcW w:w="428" w:type="pct"/>
            <w:noWrap/>
            <w:vAlign w:val="center"/>
            <w:hideMark/>
          </w:tcPr>
          <w:p w14:paraId="0168CEDB" w14:textId="76EF4902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2CD462AE" w14:textId="6A8B23C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6ADA6CC0" w14:textId="4A38D7A8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18.428</w:t>
            </w:r>
          </w:p>
        </w:tc>
        <w:tc>
          <w:tcPr>
            <w:tcW w:w="429" w:type="pct"/>
            <w:noWrap/>
            <w:vAlign w:val="center"/>
            <w:hideMark/>
          </w:tcPr>
          <w:p w14:paraId="588AE84A" w14:textId="4207C7A7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63FE3BB8" w14:textId="23CD5E10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2B45DDB5" w14:textId="0BB7D6FF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18.428</w:t>
            </w:r>
          </w:p>
        </w:tc>
      </w:tr>
      <w:tr w:rsidR="00605588" w:rsidRPr="00AB7508" w14:paraId="3FEA622A" w14:textId="77777777" w:rsidTr="00EC47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6DC6753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Impuestos Gravámenes</w:t>
            </w:r>
          </w:p>
        </w:tc>
        <w:tc>
          <w:tcPr>
            <w:tcW w:w="428" w:type="pct"/>
            <w:noWrap/>
            <w:vAlign w:val="center"/>
            <w:hideMark/>
          </w:tcPr>
          <w:p w14:paraId="6074B37E" w14:textId="211A184A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7816C887" w14:textId="242672A3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1D17E87E" w14:textId="522FA6C0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3.086</w:t>
            </w:r>
          </w:p>
        </w:tc>
        <w:tc>
          <w:tcPr>
            <w:tcW w:w="429" w:type="pct"/>
            <w:noWrap/>
            <w:vAlign w:val="center"/>
            <w:hideMark/>
          </w:tcPr>
          <w:p w14:paraId="393EF095" w14:textId="3765F96C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3EA0508E" w14:textId="528CB3F0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273F3BEB" w14:textId="772D64B2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3086</w:t>
            </w:r>
          </w:p>
        </w:tc>
      </w:tr>
      <w:tr w:rsidR="00605588" w:rsidRPr="00AB7508" w14:paraId="5E3B6B58" w14:textId="77777777" w:rsidTr="00EC47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1DC4BD27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Logística</w:t>
            </w:r>
          </w:p>
        </w:tc>
        <w:tc>
          <w:tcPr>
            <w:tcW w:w="428" w:type="pct"/>
            <w:noWrap/>
            <w:vAlign w:val="center"/>
            <w:hideMark/>
          </w:tcPr>
          <w:p w14:paraId="1F99371E" w14:textId="0DB994D9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53E44B58" w14:textId="651FDC42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82B59D0" w14:textId="6508C4C6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14.922</w:t>
            </w:r>
          </w:p>
        </w:tc>
        <w:tc>
          <w:tcPr>
            <w:tcW w:w="429" w:type="pct"/>
            <w:noWrap/>
            <w:vAlign w:val="center"/>
            <w:hideMark/>
          </w:tcPr>
          <w:p w14:paraId="32218184" w14:textId="53469CD9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A726FA8" w14:textId="1F600C94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23325D8B" w14:textId="2780B640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14.922</w:t>
            </w:r>
          </w:p>
        </w:tc>
      </w:tr>
      <w:tr w:rsidR="00605588" w:rsidRPr="00AB7508" w14:paraId="7C8D5BD2" w14:textId="77777777" w:rsidTr="00EC47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892049C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Pólizas</w:t>
            </w:r>
          </w:p>
        </w:tc>
        <w:tc>
          <w:tcPr>
            <w:tcW w:w="428" w:type="pct"/>
            <w:noWrap/>
            <w:vAlign w:val="center"/>
            <w:hideMark/>
          </w:tcPr>
          <w:p w14:paraId="04C78EE5" w14:textId="1B61976B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76C19FD6" w14:textId="6F560E70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D1DBADE" w14:textId="45108894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429" w:type="pct"/>
            <w:noWrap/>
            <w:vAlign w:val="center"/>
            <w:hideMark/>
          </w:tcPr>
          <w:p w14:paraId="7896C6AA" w14:textId="1080FC87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B5056E0" w14:textId="0C6F757C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6421B799" w14:textId="716E12B8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723</w:t>
            </w:r>
          </w:p>
        </w:tc>
      </w:tr>
      <w:tr w:rsidR="00605588" w:rsidRPr="00AB7508" w14:paraId="391E8BBF" w14:textId="77777777" w:rsidTr="00EC47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6086F10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Software</w:t>
            </w:r>
          </w:p>
        </w:tc>
        <w:tc>
          <w:tcPr>
            <w:tcW w:w="428" w:type="pct"/>
            <w:noWrap/>
            <w:vAlign w:val="center"/>
            <w:hideMark/>
          </w:tcPr>
          <w:p w14:paraId="1C99A8AF" w14:textId="3FF7FFA9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DE8FC51" w14:textId="33D60865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7E2498D9" w14:textId="47358EC8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29" w:type="pct"/>
            <w:noWrap/>
            <w:vAlign w:val="center"/>
            <w:hideMark/>
          </w:tcPr>
          <w:p w14:paraId="5D08AC79" w14:textId="398BC402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30CD90AC" w14:textId="7BF00A80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5933F3D8" w14:textId="3A04D573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</w:tr>
      <w:tr w:rsidR="00605588" w:rsidRPr="00AB7508" w14:paraId="35577FB3" w14:textId="77777777" w:rsidTr="00EC47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63E3F5E7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Subsidios</w:t>
            </w:r>
          </w:p>
        </w:tc>
        <w:tc>
          <w:tcPr>
            <w:tcW w:w="428" w:type="pct"/>
            <w:noWrap/>
            <w:vAlign w:val="center"/>
            <w:hideMark/>
          </w:tcPr>
          <w:p w14:paraId="3B5D7EC0" w14:textId="730921E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0CD471CE" w14:textId="5B90B2E5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4D1EAE72" w14:textId="062A50F2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8.825</w:t>
            </w:r>
          </w:p>
        </w:tc>
        <w:tc>
          <w:tcPr>
            <w:tcW w:w="429" w:type="pct"/>
            <w:noWrap/>
            <w:vAlign w:val="center"/>
            <w:hideMark/>
          </w:tcPr>
          <w:p w14:paraId="2D17379D" w14:textId="06622749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6EBD4099" w14:textId="09666C5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6D64211E" w14:textId="5334EAA3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8825</w:t>
            </w:r>
          </w:p>
        </w:tc>
      </w:tr>
      <w:tr w:rsidR="00605588" w:rsidRPr="00AB7508" w14:paraId="031709D0" w14:textId="77777777" w:rsidTr="00EC47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78CABCFB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Suministros</w:t>
            </w:r>
          </w:p>
        </w:tc>
        <w:tc>
          <w:tcPr>
            <w:tcW w:w="428" w:type="pct"/>
            <w:noWrap/>
            <w:vAlign w:val="center"/>
            <w:hideMark/>
          </w:tcPr>
          <w:p w14:paraId="14C0E9EA" w14:textId="7A187F46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7DA6BE2" w14:textId="2288009E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21698795" w14:textId="6732EC15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8.214</w:t>
            </w:r>
          </w:p>
        </w:tc>
        <w:tc>
          <w:tcPr>
            <w:tcW w:w="429" w:type="pct"/>
            <w:noWrap/>
            <w:vAlign w:val="center"/>
            <w:hideMark/>
          </w:tcPr>
          <w:p w14:paraId="688327BB" w14:textId="04EB4628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0A983184" w14:textId="7E7B379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0BB03CBE" w14:textId="325F5440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8214</w:t>
            </w:r>
          </w:p>
        </w:tc>
      </w:tr>
      <w:tr w:rsidR="00605588" w:rsidRPr="00AB7508" w14:paraId="741EA47F" w14:textId="77777777" w:rsidTr="00EC475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25E01A4D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Servicios generales</w:t>
            </w:r>
          </w:p>
        </w:tc>
        <w:tc>
          <w:tcPr>
            <w:tcW w:w="428" w:type="pct"/>
            <w:noWrap/>
            <w:vAlign w:val="center"/>
            <w:hideMark/>
          </w:tcPr>
          <w:p w14:paraId="215DB61F" w14:textId="6041EBE1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23208BF2" w14:textId="7BBF624D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  <w:hideMark/>
          </w:tcPr>
          <w:p w14:paraId="32A57DBC" w14:textId="2734E568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1.253</w:t>
            </w:r>
          </w:p>
        </w:tc>
        <w:tc>
          <w:tcPr>
            <w:tcW w:w="429" w:type="pct"/>
            <w:noWrap/>
            <w:vAlign w:val="center"/>
            <w:hideMark/>
          </w:tcPr>
          <w:p w14:paraId="11D55F54" w14:textId="5D524805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  <w:hideMark/>
          </w:tcPr>
          <w:p w14:paraId="41B6DEAD" w14:textId="315852A7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0" w:type="pct"/>
            <w:noWrap/>
            <w:vAlign w:val="center"/>
            <w:hideMark/>
          </w:tcPr>
          <w:p w14:paraId="1F895F6D" w14:textId="34F73213" w:rsidR="00605588" w:rsidRPr="00D44DBB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1253</w:t>
            </w:r>
          </w:p>
        </w:tc>
      </w:tr>
      <w:tr w:rsidR="00605588" w:rsidRPr="00AB7508" w14:paraId="10BBD449" w14:textId="77777777" w:rsidTr="008A5A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</w:tcPr>
          <w:p w14:paraId="039022BC" w14:textId="39550191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A78C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Documentos de lineamientos técnicos</w:t>
            </w:r>
          </w:p>
        </w:tc>
        <w:tc>
          <w:tcPr>
            <w:tcW w:w="428" w:type="pct"/>
            <w:noWrap/>
            <w:vAlign w:val="center"/>
          </w:tcPr>
          <w:p w14:paraId="4B91483C" w14:textId="2979E8FD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</w:tcPr>
          <w:p w14:paraId="1F8CF9A5" w14:textId="2C4130CE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</w:tcPr>
          <w:p w14:paraId="7E51EC3B" w14:textId="26678CFD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</w:tcPr>
          <w:p w14:paraId="27E0839A" w14:textId="0F8684D8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01" w:type="pct"/>
            <w:noWrap/>
            <w:vAlign w:val="center"/>
          </w:tcPr>
          <w:p w14:paraId="6B2581A3" w14:textId="28755796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500" w:type="pct"/>
            <w:noWrap/>
            <w:vAlign w:val="center"/>
          </w:tcPr>
          <w:p w14:paraId="18EB2A20" w14:textId="010BC0DA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605588" w:rsidRPr="00AB7508" w14:paraId="2FFEFFA4" w14:textId="77777777" w:rsidTr="008A5A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</w:tcPr>
          <w:p w14:paraId="03FFD1F8" w14:textId="0D29F6EA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A78C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 de identificación de talentos deportivos</w:t>
            </w:r>
          </w:p>
        </w:tc>
        <w:tc>
          <w:tcPr>
            <w:tcW w:w="428" w:type="pct"/>
            <w:noWrap/>
            <w:vAlign w:val="center"/>
          </w:tcPr>
          <w:p w14:paraId="0826D1EB" w14:textId="75787F30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</w:tcPr>
          <w:p w14:paraId="544FC809" w14:textId="63F77FB3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</w:tcPr>
          <w:p w14:paraId="13B9ECCB" w14:textId="54E755CB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</w:tcPr>
          <w:p w14:paraId="5EBDF452" w14:textId="4326098E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81.632</w:t>
            </w:r>
          </w:p>
        </w:tc>
        <w:tc>
          <w:tcPr>
            <w:tcW w:w="501" w:type="pct"/>
            <w:noWrap/>
            <w:vAlign w:val="center"/>
          </w:tcPr>
          <w:p w14:paraId="3852E00E" w14:textId="0A9AE467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1.730</w:t>
            </w:r>
          </w:p>
        </w:tc>
        <w:tc>
          <w:tcPr>
            <w:tcW w:w="500" w:type="pct"/>
            <w:noWrap/>
            <w:vAlign w:val="center"/>
          </w:tcPr>
          <w:p w14:paraId="5E6A5300" w14:textId="6E97BC01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83362</w:t>
            </w:r>
          </w:p>
        </w:tc>
      </w:tr>
      <w:tr w:rsidR="00605588" w:rsidRPr="00AB7508" w14:paraId="1ED8679B" w14:textId="77777777" w:rsidTr="008A5A7A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</w:tcPr>
          <w:p w14:paraId="141056E0" w14:textId="1DF21D51" w:rsidR="00605588" w:rsidRPr="00AB7508" w:rsidRDefault="00605588" w:rsidP="0060558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A78CE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Servicio de preparación deportiva</w:t>
            </w:r>
          </w:p>
        </w:tc>
        <w:tc>
          <w:tcPr>
            <w:tcW w:w="428" w:type="pct"/>
            <w:noWrap/>
            <w:vAlign w:val="center"/>
          </w:tcPr>
          <w:p w14:paraId="51E19E0D" w14:textId="7DE41FCE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501" w:type="pct"/>
            <w:noWrap/>
            <w:vAlign w:val="center"/>
          </w:tcPr>
          <w:p w14:paraId="577927EC" w14:textId="5E79E996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</w:tcPr>
          <w:p w14:paraId="5DFD6259" w14:textId="3D548A55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429" w:type="pct"/>
            <w:noWrap/>
            <w:vAlign w:val="center"/>
          </w:tcPr>
          <w:p w14:paraId="5CB2D376" w14:textId="473699CD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1.942</w:t>
            </w:r>
          </w:p>
        </w:tc>
        <w:tc>
          <w:tcPr>
            <w:tcW w:w="501" w:type="pct"/>
            <w:noWrap/>
            <w:vAlign w:val="center"/>
          </w:tcPr>
          <w:p w14:paraId="53673B9E" w14:textId="4FE50B52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19.851</w:t>
            </w:r>
          </w:p>
        </w:tc>
        <w:tc>
          <w:tcPr>
            <w:tcW w:w="500" w:type="pct"/>
            <w:noWrap/>
            <w:vAlign w:val="center"/>
          </w:tcPr>
          <w:p w14:paraId="3A670FDD" w14:textId="3ADCE496" w:rsidR="0060558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21793</w:t>
            </w:r>
          </w:p>
        </w:tc>
      </w:tr>
      <w:tr w:rsidR="00605588" w:rsidRPr="00AB7508" w14:paraId="6E0FECF0" w14:textId="77777777" w:rsidTr="00A61B30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1" w:type="pct"/>
            <w:noWrap/>
            <w:vAlign w:val="center"/>
            <w:hideMark/>
          </w:tcPr>
          <w:p w14:paraId="56999C6A" w14:textId="77777777" w:rsidR="00605588" w:rsidRPr="00AB7508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AB7508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428" w:type="pct"/>
            <w:noWrap/>
            <w:vAlign w:val="center"/>
            <w:hideMark/>
          </w:tcPr>
          <w:p w14:paraId="5E126725" w14:textId="1DD68ECB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8.444</w:t>
            </w:r>
          </w:p>
        </w:tc>
        <w:tc>
          <w:tcPr>
            <w:tcW w:w="501" w:type="pct"/>
            <w:noWrap/>
            <w:vAlign w:val="center"/>
            <w:hideMark/>
          </w:tcPr>
          <w:p w14:paraId="030BF214" w14:textId="29C4396E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40.512</w:t>
            </w:r>
          </w:p>
        </w:tc>
        <w:tc>
          <w:tcPr>
            <w:tcW w:w="429" w:type="pct"/>
            <w:noWrap/>
            <w:vAlign w:val="center"/>
            <w:hideMark/>
          </w:tcPr>
          <w:p w14:paraId="7C529180" w14:textId="7A8F6614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55.610</w:t>
            </w:r>
          </w:p>
        </w:tc>
        <w:tc>
          <w:tcPr>
            <w:tcW w:w="429" w:type="pct"/>
            <w:noWrap/>
            <w:vAlign w:val="center"/>
            <w:hideMark/>
          </w:tcPr>
          <w:p w14:paraId="06A4CA1A" w14:textId="03543ED8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83.605</w:t>
            </w:r>
          </w:p>
        </w:tc>
        <w:tc>
          <w:tcPr>
            <w:tcW w:w="501" w:type="pct"/>
            <w:noWrap/>
            <w:vAlign w:val="center"/>
            <w:hideMark/>
          </w:tcPr>
          <w:p w14:paraId="7AE9EF87" w14:textId="3BA7D499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21.614</w:t>
            </w:r>
          </w:p>
        </w:tc>
        <w:tc>
          <w:tcPr>
            <w:tcW w:w="500" w:type="pct"/>
            <w:noWrap/>
            <w:vAlign w:val="center"/>
            <w:hideMark/>
          </w:tcPr>
          <w:p w14:paraId="7B97150F" w14:textId="30770557" w:rsidR="00605588" w:rsidRPr="00A61B30" w:rsidRDefault="00605588" w:rsidP="00605588">
            <w:pPr>
              <w:widowControl/>
              <w:suppressAutoHyphens w:val="0"/>
              <w:spacing w:line="240" w:lineRule="auto"/>
              <w:jc w:val="center"/>
              <w:textAlignment w:val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4"/>
                <w:szCs w:val="14"/>
                <w:lang w:eastAsia="es-CO" w:bidi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209.785</w:t>
            </w:r>
          </w:p>
        </w:tc>
      </w:tr>
    </w:tbl>
    <w:p w14:paraId="4395857B" w14:textId="77777777" w:rsidR="00D016FA" w:rsidRPr="002C4912" w:rsidRDefault="00D016FA">
      <w:pPr>
        <w:pStyle w:val="LO-Normal"/>
        <w:autoSpaceDE w:val="0"/>
        <w:spacing w:before="19" w:line="240" w:lineRule="exact"/>
        <w:jc w:val="right"/>
        <w:rPr>
          <w:rFonts w:ascii="Arial" w:hAnsi="Arial" w:cs="Arial"/>
          <w:sz w:val="22"/>
          <w:szCs w:val="22"/>
        </w:rPr>
      </w:pPr>
    </w:p>
    <w:p w14:paraId="5A2EA1B0" w14:textId="77777777" w:rsidR="003E550A" w:rsidRDefault="003E550A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9FDCD41" w14:textId="77777777" w:rsidR="00E11519" w:rsidRPr="002C4912" w:rsidRDefault="00E11519" w:rsidP="00E11519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1E0A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FLUJO FINANCIERO</w:t>
      </w:r>
    </w:p>
    <w:p w14:paraId="28B81B2B" w14:textId="77777777" w:rsidR="001F510B" w:rsidRPr="002C4912" w:rsidRDefault="001F510B" w:rsidP="001F510B">
      <w:pPr>
        <w:pStyle w:val="LO-Normal"/>
        <w:autoSpaceDE w:val="0"/>
        <w:spacing w:before="19" w:line="240" w:lineRule="exact"/>
        <w:ind w:left="116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Cs/>
          <w:color w:val="000000"/>
          <w:sz w:val="22"/>
          <w:szCs w:val="22"/>
        </w:rPr>
        <w:t>Cifras en millones de pesos</w:t>
      </w:r>
    </w:p>
    <w:p w14:paraId="39F71152" w14:textId="77777777" w:rsidR="005261C6" w:rsidRPr="002C4912" w:rsidRDefault="005261C6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9644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134"/>
        <w:gridCol w:w="1134"/>
        <w:gridCol w:w="1134"/>
        <w:gridCol w:w="1131"/>
        <w:gridCol w:w="1137"/>
        <w:gridCol w:w="855"/>
      </w:tblGrid>
      <w:tr w:rsidR="005261C6" w:rsidRPr="002C4912" w14:paraId="4189552C" w14:textId="77777777" w:rsidTr="00CF6C24">
        <w:trPr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604251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FUENTE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  <w:hideMark/>
          </w:tcPr>
          <w:p w14:paraId="45DCFADD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90B72B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CFC004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3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0639A9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4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DEEAED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AÑO 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7E75A8B" w14:textId="77777777" w:rsidR="005261C6" w:rsidRPr="0062272B" w:rsidRDefault="005261C6" w:rsidP="005261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62272B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TOTAL</w:t>
            </w:r>
          </w:p>
        </w:tc>
      </w:tr>
      <w:tr w:rsidR="00D1661F" w:rsidRPr="002C4912" w14:paraId="4F25CB0A" w14:textId="77777777" w:rsidTr="00D016FA">
        <w:trPr>
          <w:trHeight w:val="5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482F" w14:textId="77777777" w:rsidR="00D1661F" w:rsidRPr="00D016FA" w:rsidRDefault="00D1661F" w:rsidP="00D016FA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D016FA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FF0CB1" w14:textId="77777777" w:rsidR="00D1661F" w:rsidRPr="00D016FA" w:rsidRDefault="00522325" w:rsidP="00D1661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 w:bidi="ar-SA"/>
              </w:rPr>
            </w:pPr>
            <w:r w:rsidRPr="00D016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69F11" w14:textId="77777777" w:rsidR="00D1661F" w:rsidRPr="00D016FA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6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40.512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134ED" w14:textId="57967916" w:rsidR="00D1661F" w:rsidRPr="00D016FA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6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  <w:r w:rsidR="00546E8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5.610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5BB7" w14:textId="73DA9940" w:rsidR="00D1661F" w:rsidRPr="00D016FA" w:rsidRDefault="00EA78CE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83.605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33960" w14:textId="77777777" w:rsidR="00D1661F" w:rsidRPr="00D016FA" w:rsidRDefault="00D1661F" w:rsidP="00D1661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016F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21.614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CCB3" w14:textId="5D5AEAF1" w:rsidR="00D1661F" w:rsidRPr="00D016FA" w:rsidRDefault="00EA78CE" w:rsidP="008B1C9A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209.785</w:t>
            </w:r>
          </w:p>
        </w:tc>
      </w:tr>
    </w:tbl>
    <w:p w14:paraId="77EB1A91" w14:textId="77777777" w:rsidR="00586339" w:rsidRPr="002C4912" w:rsidRDefault="00586339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1672803" w14:textId="77777777" w:rsidR="008D21D7" w:rsidRDefault="008D21D7" w:rsidP="00481352">
      <w:pPr>
        <w:pStyle w:val="LO-Normal"/>
        <w:autoSpaceDE w:val="0"/>
        <w:ind w:left="116" w:hanging="116"/>
        <w:rPr>
          <w:rFonts w:ascii="Arial" w:hAnsi="Arial" w:cs="Arial"/>
          <w:sz w:val="22"/>
          <w:szCs w:val="22"/>
        </w:rPr>
      </w:pPr>
    </w:p>
    <w:p w14:paraId="3D76ADF7" w14:textId="77777777" w:rsidR="00B84130" w:rsidRPr="002C4912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pacing w:val="-1"/>
          <w:sz w:val="22"/>
          <w:szCs w:val="22"/>
        </w:rPr>
        <w:t>7. OTROS ASPECTOS DEL PROYECTO</w:t>
      </w:r>
    </w:p>
    <w:p w14:paraId="0CFCC363" w14:textId="77777777" w:rsidR="00B84130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</w:p>
    <w:p w14:paraId="57E05A98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dar solución </w:t>
      </w:r>
      <w:r w:rsidRPr="0003195C">
        <w:rPr>
          <w:rFonts w:ascii="Arial" w:hAnsi="Arial" w:cs="Arial"/>
          <w:iCs/>
          <w:sz w:val="22"/>
          <w:szCs w:val="22"/>
        </w:rPr>
        <w:t xml:space="preserve">a la problemática identificada, el éxito del presente proyecto requiere un trabajo </w:t>
      </w:r>
      <w:r w:rsidR="00F43BB8">
        <w:rPr>
          <w:rFonts w:ascii="Arial" w:hAnsi="Arial" w:cs="Arial"/>
          <w:iCs/>
          <w:sz w:val="22"/>
          <w:szCs w:val="22"/>
        </w:rPr>
        <w:t xml:space="preserve">mancomunado entre </w:t>
      </w:r>
      <w:r w:rsidR="005103BC">
        <w:rPr>
          <w:rFonts w:ascii="Arial" w:hAnsi="Arial" w:cs="Arial"/>
          <w:iCs/>
          <w:sz w:val="22"/>
          <w:szCs w:val="22"/>
        </w:rPr>
        <w:t xml:space="preserve">Ministerio del Deporte, Comité Olímpico Colombiano, </w:t>
      </w:r>
      <w:r w:rsidRPr="0003195C">
        <w:rPr>
          <w:rFonts w:ascii="Arial" w:hAnsi="Arial" w:cs="Arial"/>
          <w:iCs/>
          <w:sz w:val="22"/>
          <w:szCs w:val="22"/>
        </w:rPr>
        <w:t xml:space="preserve">organismos deportivos </w:t>
      </w:r>
      <w:r w:rsidR="005103BC">
        <w:rPr>
          <w:rFonts w:ascii="Arial" w:hAnsi="Arial" w:cs="Arial"/>
          <w:iCs/>
          <w:sz w:val="22"/>
          <w:szCs w:val="22"/>
        </w:rPr>
        <w:t xml:space="preserve">(federaciones, ligas, clubes), escuelas de formación deportiva, padres de familia, deportistas </w:t>
      </w:r>
      <w:r w:rsidRPr="0003195C">
        <w:rPr>
          <w:rFonts w:ascii="Arial" w:hAnsi="Arial" w:cs="Arial"/>
          <w:iCs/>
          <w:sz w:val="22"/>
          <w:szCs w:val="22"/>
        </w:rPr>
        <w:t>y empresa privada.</w:t>
      </w:r>
    </w:p>
    <w:p w14:paraId="55006ACF" w14:textId="77777777" w:rsidR="0003195C" w:rsidRPr="0003195C" w:rsidRDefault="0003195C" w:rsidP="0003195C">
      <w:pPr>
        <w:pStyle w:val="Standard"/>
        <w:tabs>
          <w:tab w:val="left" w:pos="8931"/>
        </w:tabs>
        <w:ind w:right="-93"/>
        <w:jc w:val="both"/>
        <w:rPr>
          <w:rFonts w:ascii="Arial" w:hAnsi="Arial" w:cs="Arial"/>
          <w:sz w:val="22"/>
          <w:szCs w:val="22"/>
        </w:rPr>
      </w:pPr>
    </w:p>
    <w:p w14:paraId="0C0E6F21" w14:textId="77777777" w:rsid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 xml:space="preserve">En lo que corresponde a las relaciones internas, se define como Gerente del Proyecto </w:t>
      </w:r>
      <w:r>
        <w:rPr>
          <w:rFonts w:ascii="Arial" w:hAnsi="Arial" w:cs="Arial"/>
          <w:iCs/>
          <w:sz w:val="22"/>
          <w:szCs w:val="22"/>
        </w:rPr>
        <w:t xml:space="preserve">al </w:t>
      </w:r>
      <w:r w:rsidR="00F55979" w:rsidRPr="005619B8">
        <w:rPr>
          <w:rFonts w:ascii="Arial" w:hAnsi="Arial" w:cs="Arial"/>
          <w:iCs/>
          <w:sz w:val="22"/>
          <w:szCs w:val="22"/>
        </w:rPr>
        <w:t xml:space="preserve">Subdirector </w:t>
      </w:r>
      <w:r w:rsidR="00F55979" w:rsidRPr="005619B8">
        <w:rPr>
          <w:rFonts w:ascii="Arial" w:hAnsi="Arial" w:cs="Arial"/>
          <w:iCs/>
          <w:sz w:val="22"/>
          <w:szCs w:val="22"/>
        </w:rPr>
        <w:lastRenderedPageBreak/>
        <w:t>Técnico de Recreación y Deportes</w:t>
      </w:r>
      <w:r w:rsidR="00F55979">
        <w:rPr>
          <w:rFonts w:ascii="Arial" w:hAnsi="Arial" w:cs="Arial"/>
          <w:iCs/>
          <w:sz w:val="22"/>
          <w:szCs w:val="22"/>
        </w:rPr>
        <w:t xml:space="preserve"> o quien este designe</w:t>
      </w:r>
      <w:r w:rsidRPr="0003195C">
        <w:rPr>
          <w:rFonts w:ascii="Arial" w:hAnsi="Arial" w:cs="Arial"/>
          <w:iCs/>
          <w:sz w:val="22"/>
          <w:szCs w:val="22"/>
        </w:rPr>
        <w:t>, el cual contará con el grupo de Apoyo:</w:t>
      </w:r>
    </w:p>
    <w:p w14:paraId="20C9F5FE" w14:textId="77777777" w:rsidR="005654C7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269"/>
      </w:tblGrid>
      <w:tr w:rsidR="005654C7" w:rsidRPr="005619B8" w14:paraId="4D81BF42" w14:textId="77777777" w:rsidTr="005619B8">
        <w:tc>
          <w:tcPr>
            <w:tcW w:w="1560" w:type="dxa"/>
            <w:shd w:val="clear" w:color="auto" w:fill="auto"/>
          </w:tcPr>
          <w:p w14:paraId="7EEEE32B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 xml:space="preserve">Formulación:  </w:t>
            </w:r>
          </w:p>
        </w:tc>
        <w:tc>
          <w:tcPr>
            <w:tcW w:w="8408" w:type="dxa"/>
            <w:shd w:val="clear" w:color="auto" w:fill="auto"/>
          </w:tcPr>
          <w:p w14:paraId="2D8DD6EB" w14:textId="77777777"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357AB73C" w14:textId="77777777"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14:paraId="3FD445AC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10626F30" w14:textId="77777777" w:rsidTr="005619B8">
        <w:tc>
          <w:tcPr>
            <w:tcW w:w="1560" w:type="dxa"/>
            <w:shd w:val="clear" w:color="auto" w:fill="auto"/>
          </w:tcPr>
          <w:p w14:paraId="059336C6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Ejecución:</w:t>
            </w:r>
          </w:p>
        </w:tc>
        <w:tc>
          <w:tcPr>
            <w:tcW w:w="8408" w:type="dxa"/>
            <w:shd w:val="clear" w:color="auto" w:fill="auto"/>
          </w:tcPr>
          <w:p w14:paraId="7BA8FDB4" w14:textId="77777777"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Técn</w:t>
            </w:r>
            <w:r>
              <w:rPr>
                <w:rFonts w:ascii="Arial" w:hAnsi="Arial" w:cs="Arial"/>
                <w:iCs/>
                <w:sz w:val="22"/>
                <w:szCs w:val="22"/>
              </w:rPr>
              <w:t>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1D19CFF0" w14:textId="77777777"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14:paraId="024AF33F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466B2894" w14:textId="77777777" w:rsidTr="005619B8">
        <w:tc>
          <w:tcPr>
            <w:tcW w:w="1560" w:type="dxa"/>
            <w:shd w:val="clear" w:color="auto" w:fill="auto"/>
          </w:tcPr>
          <w:p w14:paraId="2B5039DE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Seguimiento:</w:t>
            </w:r>
          </w:p>
        </w:tc>
        <w:tc>
          <w:tcPr>
            <w:tcW w:w="8408" w:type="dxa"/>
            <w:shd w:val="clear" w:color="auto" w:fill="auto"/>
          </w:tcPr>
          <w:p w14:paraId="3FC8B152" w14:textId="77777777" w:rsidR="005654C7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11476F0F" w14:textId="77777777" w:rsidR="00F55979" w:rsidRPr="005619B8" w:rsidRDefault="00F55979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Área de Deportes</w:t>
            </w:r>
          </w:p>
          <w:p w14:paraId="7C7C44DF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</w:tbl>
    <w:p w14:paraId="1800A27D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</w:p>
    <w:p w14:paraId="6B665E63" w14:textId="77777777" w:rsidR="0003195C" w:rsidRDefault="0003195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Los estudios que respaldan este proyecto son:</w:t>
      </w:r>
    </w:p>
    <w:p w14:paraId="513FF905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tbl>
      <w:tblPr>
        <w:tblW w:w="9781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819"/>
        <w:gridCol w:w="1276"/>
      </w:tblGrid>
      <w:tr w:rsidR="00725344" w:rsidRPr="00725344" w14:paraId="43CF7582" w14:textId="77777777" w:rsidTr="009F6172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114CD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CA1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01D1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FECHA DEL ESTUDIO</w:t>
            </w:r>
          </w:p>
        </w:tc>
      </w:tr>
      <w:tr w:rsidR="00725344" w:rsidRPr="00725344" w14:paraId="2FD19CF5" w14:textId="77777777" w:rsidTr="009F6172">
        <w:trPr>
          <w:trHeight w:val="6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DA1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4DC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38351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F55979" w:rsidRPr="00725344" w14:paraId="08774D05" w14:textId="77777777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3760" w14:textId="77777777"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La buena gobernanza en el deporte de élite en Colombia: comparación entre atletas y ejecutivos.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2596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Universidad de Antioquia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9873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F55979" w:rsidRPr="00725344" w14:paraId="27AE83BD" w14:textId="77777777" w:rsidTr="009F6172">
        <w:trPr>
          <w:trHeight w:val="4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791A" w14:textId="77777777"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El deporte como herramienta para el desarrollo sostenible.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D4CE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Consejo Iberoamericano del Deporte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AE10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CD11D8" w:rsidRPr="00725344" w14:paraId="48E8C65A" w14:textId="77777777" w:rsidTr="009F6172">
        <w:trPr>
          <w:trHeight w:val="7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C119" w14:textId="77777777"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Los eventos deportivos como instrumento de desarrollo local.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CDB4F" w14:textId="77777777"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Universidad Católica de Murcia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5007" w14:textId="77777777"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CD11D8" w:rsidRPr="00725344" w14:paraId="02867EB5" w14:textId="77777777" w:rsidTr="009F6172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E522C" w14:textId="77777777" w:rsidR="00CD11D8" w:rsidRDefault="00CD11D8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Encuesta Bienal de Culturas 2017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35E8" w14:textId="77777777"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Secretaría de Cultura Recreación y Deporte -</w:t>
            </w:r>
          </w:p>
          <w:p w14:paraId="2BE7C98B" w14:textId="77777777" w:rsidR="00CD11D8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Subdirección Observatorio de Culturas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9F2D" w14:textId="77777777"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F55979" w:rsidRPr="00725344" w14:paraId="4A05BFCA" w14:textId="77777777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94E1" w14:textId="77777777"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Características de Organizaciones Deportivas, de Actividad Física y Recreación en Bogotá D.C.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7859C" w14:textId="77777777" w:rsidR="00F55979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Secretaría de Cultura Recreación y Deporte -</w:t>
            </w:r>
          </w:p>
          <w:p w14:paraId="4C2D849E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Subdirección Observatorio de Culturas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7E2A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2014</w:t>
            </w:r>
          </w:p>
        </w:tc>
      </w:tr>
      <w:tr w:rsidR="00F55979" w:rsidRPr="00725344" w14:paraId="413A09D4" w14:textId="77777777" w:rsidTr="009F6172">
        <w:trPr>
          <w:trHeight w:val="6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B7A81" w14:textId="77777777" w:rsidR="00F55979" w:rsidRPr="00725344" w:rsidRDefault="00F55979" w:rsidP="00F55979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Lineamientos de Política Pública en Ciencias del Deporte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783B3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Coldeportes Nacional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45E3" w14:textId="77777777" w:rsidR="00F55979" w:rsidRPr="00725344" w:rsidRDefault="00F55979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CD11D8" w:rsidRPr="00725344" w14:paraId="3B12E001" w14:textId="77777777" w:rsidTr="009F6172">
        <w:trPr>
          <w:trHeight w:val="68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7E739" w14:textId="77777777"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Carta internacional de la educación física, la actividad física y el deporte.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E7469" w14:textId="77777777"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Unesco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BFE7" w14:textId="77777777" w:rsidR="00CD11D8" w:rsidRDefault="00CD11D8" w:rsidP="00F55979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CD11D8" w:rsidRPr="00725344" w14:paraId="24493E0F" w14:textId="77777777" w:rsidTr="009F6172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4D18" w14:textId="77777777" w:rsidR="00CD11D8" w:rsidRPr="00725344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¿Hacia una mejor política del deporte? Un estudio exploratorio de los factores que inciden en el desempeño olímpico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27D8A" w14:textId="77777777" w:rsidR="00CD11D8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Centro de Investigación y Docencia Económicas</w:t>
            </w:r>
          </w:p>
          <w:p w14:paraId="0536FF96" w14:textId="77777777"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A.C.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D8E9" w14:textId="77777777"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2014</w:t>
            </w:r>
          </w:p>
        </w:tc>
      </w:tr>
      <w:tr w:rsidR="00CD11D8" w:rsidRPr="00725344" w14:paraId="30263EC2" w14:textId="77777777" w:rsidTr="009F6172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9001" w14:textId="77777777" w:rsidR="00CD11D8" w:rsidRPr="00725344" w:rsidRDefault="00CD11D8" w:rsidP="00CD11D8">
            <w:pPr>
              <w:widowControl/>
              <w:suppressAutoHyphens w:val="0"/>
              <w:autoSpaceDE w:val="0"/>
              <w:autoSpaceDN w:val="0"/>
              <w:adjustRightInd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Guía para la caracterización de usuarios de las Entidades Públicas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45EF" w14:textId="77777777"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es-CO" w:bidi="ar-SA"/>
              </w:rPr>
              <w:t>Ministerio de la Tecnologías y de la Información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DE48" w14:textId="77777777" w:rsidR="00CD11D8" w:rsidRPr="00725344" w:rsidRDefault="00CD11D8" w:rsidP="00CD11D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2011</w:t>
            </w:r>
          </w:p>
        </w:tc>
      </w:tr>
    </w:tbl>
    <w:p w14:paraId="464260B5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7B84DD7C" w14:textId="77777777" w:rsidR="001F510B" w:rsidRPr="002C4912" w:rsidRDefault="001F510B">
      <w:pPr>
        <w:pStyle w:val="Prrafodelista1"/>
        <w:autoSpaceDE w:val="0"/>
        <w:spacing w:before="32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</w:p>
    <w:p w14:paraId="3331E72B" w14:textId="77777777" w:rsidR="00B84130" w:rsidRDefault="00B84130" w:rsidP="0059579D">
      <w:pPr>
        <w:pStyle w:val="Prrafodelista1"/>
        <w:autoSpaceDE w:val="0"/>
        <w:spacing w:line="240" w:lineRule="auto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8. MARCO LEGAL Y NORMATIVO</w:t>
      </w:r>
    </w:p>
    <w:p w14:paraId="1C7E1FAF" w14:textId="77777777" w:rsidR="00A2509A" w:rsidRPr="002C4912" w:rsidRDefault="00A2509A" w:rsidP="0059579D">
      <w:pPr>
        <w:pStyle w:val="Prrafodelista1"/>
        <w:autoSpaceDE w:val="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2D9245DB" w14:textId="77777777" w:rsidR="00B84130" w:rsidRDefault="00B84130" w:rsidP="0059579D">
      <w:pPr>
        <w:autoSpaceDE w:val="0"/>
        <w:spacing w:line="240" w:lineRule="auto"/>
        <w:jc w:val="both"/>
        <w:rPr>
          <w:rStyle w:val="Fuentedeprrafopredeter2"/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sz w:val="22"/>
          <w:szCs w:val="22"/>
        </w:rPr>
        <w:t>El proyecto de inversión planteado se enmarca jurídica y técnicamente en los siguientes documentos:</w:t>
      </w:r>
    </w:p>
    <w:p w14:paraId="5F8EAEC2" w14:textId="77777777" w:rsidR="008747BA" w:rsidRDefault="008747BA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FD33E43" w14:textId="77777777" w:rsidR="000A2241" w:rsidRDefault="000A2241" w:rsidP="000A2241">
      <w:pPr>
        <w:autoSpaceDE w:val="0"/>
        <w:spacing w:line="240" w:lineRule="auto"/>
        <w:jc w:val="both"/>
        <w:rPr>
          <w:rFonts w:ascii="Arial" w:hAnsi="Arial" w:cs="Arial"/>
          <w:kern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Acuerdo 761 de 2020 por medio del cual se adopta el Plan de Desarrollo Económico, Social, Ambiental </w:t>
      </w:r>
      <w:r>
        <w:rPr>
          <w:rFonts w:ascii="Arial" w:hAnsi="Arial" w:cs="Arial"/>
          <w:sz w:val="22"/>
          <w:szCs w:val="22"/>
        </w:rPr>
        <w:lastRenderedPageBreak/>
        <w:t>y de Obras Públicas del Distrito Capital 2020-2024 “Un Nuevo Contrato Social y Ambiental para la Bogotá del Siglo XXI”.</w:t>
      </w:r>
    </w:p>
    <w:p w14:paraId="66087EDB" w14:textId="77777777" w:rsidR="000A2241" w:rsidRDefault="000A2241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EF794C3" w14:textId="1834BEC1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 xml:space="preserve">Constitución Política de Colombia capitulo II "De los derechos sociales, económicos y culturales", articulo 52 "El ejercicio del deporte, sus manifestaciones recreativas, competitivas y autóctonas tienen como función la formación integral de las personas, preservar y desarrollar una mejor salud en el ser humano. El deporte y la </w:t>
      </w:r>
      <w:r w:rsidR="00966A5C" w:rsidRPr="00A3651B">
        <w:rPr>
          <w:rFonts w:ascii="Arial" w:hAnsi="Arial" w:cs="Arial"/>
          <w:sz w:val="22"/>
          <w:szCs w:val="22"/>
        </w:rPr>
        <w:t>recreación</w:t>
      </w:r>
      <w:r w:rsidRPr="00A3651B">
        <w:rPr>
          <w:rFonts w:ascii="Arial" w:hAnsi="Arial" w:cs="Arial"/>
          <w:sz w:val="22"/>
          <w:szCs w:val="22"/>
        </w:rPr>
        <w:t xml:space="preserve"> forman parte de la educación y constituyen gasto público social. Se reconoce el derecho de todas las personas a la recreación, a la práctica del deporte y al aprovechamiento del tiempo libre. El Estado fomentará estas actividades e inspeccionará, vigilará y controlará las organizaciones deportivas y recreativas cuya estructura y propiedad deberán ser democráticas." </w:t>
      </w:r>
    </w:p>
    <w:p w14:paraId="2B12EAB0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FC22082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Ley 49 de 1993 "Por el cual se establece el “RÉGIMEN DISCIPLINARIO EN EL DEPOR</w:t>
      </w:r>
      <w:r>
        <w:rPr>
          <w:rFonts w:ascii="Arial" w:hAnsi="Arial" w:cs="Arial"/>
          <w:sz w:val="22"/>
          <w:szCs w:val="22"/>
        </w:rPr>
        <w:t>TE”.</w:t>
      </w:r>
    </w:p>
    <w:p w14:paraId="2565C20B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BD1D6EB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181 de 1995 "Por la cual se dictan disposiciones para el fomento del Deporte, la Recreación, el Aprovechamiento del Tiempo Libre y la Educación Física y se crea El Sistema Nacional del Deporte"</w:t>
      </w:r>
      <w:r>
        <w:rPr>
          <w:rFonts w:ascii="Arial" w:hAnsi="Arial" w:cs="Arial"/>
          <w:sz w:val="22"/>
          <w:szCs w:val="22"/>
        </w:rPr>
        <w:t>.</w:t>
      </w:r>
    </w:p>
    <w:p w14:paraId="4C2ED4AE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BA1F2D9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361 de 1997 "Por la cual se establecen mecanismos de integración social de las personas con limitación."</w:t>
      </w:r>
    </w:p>
    <w:p w14:paraId="4EEE4E4A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73E5675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582 de 2000 "Por medio de la cual se define el deporte asociado de personas con limitaciones físicas, mentales o sensoriales, se reforma la Ley 181 de </w:t>
      </w:r>
      <w:r>
        <w:rPr>
          <w:rFonts w:ascii="Arial" w:hAnsi="Arial" w:cs="Arial"/>
          <w:sz w:val="22"/>
          <w:szCs w:val="22"/>
        </w:rPr>
        <w:t>1995 y el Decreto 1228 de 1995".</w:t>
      </w:r>
      <w:r w:rsidRPr="00A3651B">
        <w:rPr>
          <w:rFonts w:ascii="Arial" w:hAnsi="Arial" w:cs="Arial"/>
          <w:sz w:val="22"/>
          <w:szCs w:val="22"/>
        </w:rPr>
        <w:t xml:space="preserve"> </w:t>
      </w:r>
    </w:p>
    <w:p w14:paraId="1D879DB9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6BA862A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Ley 613 de 2000 "Por medio de la cual se declara a la disciplina del tejo como deporte nacional"</w:t>
      </w:r>
      <w:r>
        <w:rPr>
          <w:rFonts w:ascii="Arial" w:hAnsi="Arial" w:cs="Arial"/>
          <w:sz w:val="22"/>
          <w:szCs w:val="22"/>
        </w:rPr>
        <w:t>.</w:t>
      </w:r>
    </w:p>
    <w:p w14:paraId="6CB9EFCB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431265F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729 de 2001 “Por medio de la cual se crean los Centros de Acondicionamiento y</w:t>
      </w:r>
      <w:r>
        <w:rPr>
          <w:rFonts w:ascii="Arial" w:hAnsi="Arial" w:cs="Arial"/>
          <w:sz w:val="22"/>
          <w:szCs w:val="22"/>
        </w:rPr>
        <w:t xml:space="preserve"> Preparación Física en Colombia.</w:t>
      </w:r>
    </w:p>
    <w:p w14:paraId="5C99EC71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8109467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845 de 2003 "por la cual se dictan normas de prevención y lucha contra el dopaje, se modifica la Ley 49 de 1993"</w:t>
      </w:r>
      <w:r>
        <w:rPr>
          <w:rFonts w:ascii="Arial" w:hAnsi="Arial" w:cs="Arial"/>
          <w:sz w:val="22"/>
          <w:szCs w:val="22"/>
        </w:rPr>
        <w:t>.</w:t>
      </w:r>
    </w:p>
    <w:p w14:paraId="4F19F5BB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1F4D742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912 de 2004 "Por medio de la cual se institucionaliza el tercer domingo del mes de septiembre de cada año como Día Nacional del Deporte, la Recreación y la Educación Física."</w:t>
      </w:r>
      <w:r>
        <w:rPr>
          <w:rFonts w:ascii="Arial" w:hAnsi="Arial" w:cs="Arial"/>
          <w:sz w:val="22"/>
          <w:szCs w:val="22"/>
        </w:rPr>
        <w:t>.</w:t>
      </w:r>
    </w:p>
    <w:p w14:paraId="18F2CE07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5D6AE39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 Ley 1679 de 2013 “Por la cual se modifica transitoriamente el período de realización de los juegos deportivos nacionales, juegos paralímpicos nacionales y cambia la denominación del evento deportivo Juegos Paralímpicos Nacionales por Juegos Paranacionales”</w:t>
      </w:r>
      <w:r>
        <w:rPr>
          <w:rFonts w:ascii="Arial" w:hAnsi="Arial" w:cs="Arial"/>
          <w:sz w:val="22"/>
          <w:szCs w:val="22"/>
        </w:rPr>
        <w:t>.</w:t>
      </w:r>
    </w:p>
    <w:p w14:paraId="07E685B8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1A4A27C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Pr="00A3651B">
        <w:rPr>
          <w:rFonts w:ascii="Arial" w:hAnsi="Arial" w:cs="Arial"/>
          <w:sz w:val="22"/>
          <w:szCs w:val="22"/>
        </w:rPr>
        <w:t xml:space="preserve"> Ley 1946 de 2019 "Por medio del cual se modifica la Ley 582 de 2000"</w:t>
      </w:r>
      <w:r>
        <w:rPr>
          <w:rFonts w:ascii="Arial" w:hAnsi="Arial" w:cs="Arial"/>
          <w:sz w:val="22"/>
          <w:szCs w:val="22"/>
        </w:rPr>
        <w:t>.</w:t>
      </w:r>
    </w:p>
    <w:p w14:paraId="13FA4332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2F087F8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Decreto Reglamentario 1228 de 1.995 "Por el cual se revisa la legislación deportiva vigente y la estructura de los organismos del sector asociado con el objeto de adecuarlas al contenido de la Ley 181 de 1.995"</w:t>
      </w:r>
      <w:r>
        <w:rPr>
          <w:rFonts w:ascii="Arial" w:hAnsi="Arial" w:cs="Arial"/>
          <w:sz w:val="22"/>
          <w:szCs w:val="22"/>
        </w:rPr>
        <w:t>.</w:t>
      </w:r>
    </w:p>
    <w:p w14:paraId="609CEE6A" w14:textId="77777777" w:rsidR="00A3651B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F73309F" w14:textId="77777777" w:rsidR="00643BE0" w:rsidRDefault="00A3651B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3651B">
        <w:rPr>
          <w:rFonts w:ascii="Arial" w:hAnsi="Arial" w:cs="Arial"/>
          <w:sz w:val="22"/>
          <w:szCs w:val="22"/>
        </w:rPr>
        <w:t>Decreto Reglamentario 407 de 1996 "Por el cual se reglamenta el otorgamiento de personería jurídica y el reconocimiento deportivo a los organismos deportivos que integran e</w:t>
      </w:r>
      <w:r w:rsidR="00643BE0">
        <w:rPr>
          <w:rFonts w:ascii="Arial" w:hAnsi="Arial" w:cs="Arial"/>
          <w:sz w:val="22"/>
          <w:szCs w:val="22"/>
        </w:rPr>
        <w:t>l Sistema Nacional del Deporte".</w:t>
      </w:r>
    </w:p>
    <w:p w14:paraId="011D4BFC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BF8BEB7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1822 de 1996 "Por el cual se reglamenta el procedimiento y demás formalidades para la incorporación de las juntas administradoras seccionales de deportes a los entes deportivos departamentales"</w:t>
      </w:r>
      <w:r>
        <w:rPr>
          <w:rFonts w:ascii="Arial" w:hAnsi="Arial" w:cs="Arial"/>
          <w:sz w:val="22"/>
          <w:szCs w:val="22"/>
        </w:rPr>
        <w:t>.</w:t>
      </w:r>
    </w:p>
    <w:p w14:paraId="70B946D9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EDFEC5E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3888 de 2007 "Por el cual se adopta el Plan Nacional de Emergencia y Contingencia para Eventos de Afluencia Masiva de Público y se conforma la Comisión Nacional Asesora de Programas Masivos"</w:t>
      </w:r>
      <w:r>
        <w:rPr>
          <w:rFonts w:ascii="Arial" w:hAnsi="Arial" w:cs="Arial"/>
          <w:sz w:val="22"/>
          <w:szCs w:val="22"/>
        </w:rPr>
        <w:t>.</w:t>
      </w:r>
    </w:p>
    <w:p w14:paraId="3F7B9D9A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459F36B" w14:textId="77777777" w:rsidR="00B8413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A3651B" w:rsidRPr="00A3651B">
        <w:rPr>
          <w:rFonts w:ascii="Arial" w:hAnsi="Arial" w:cs="Arial"/>
          <w:sz w:val="22"/>
          <w:szCs w:val="22"/>
        </w:rPr>
        <w:t xml:space="preserve"> Decreto 092 de 2017 "Por medio de la cual se reglamenta la contratación con entidades sin </w:t>
      </w:r>
      <w:r w:rsidRPr="00A3651B">
        <w:rPr>
          <w:rFonts w:ascii="Arial" w:hAnsi="Arial" w:cs="Arial"/>
          <w:sz w:val="22"/>
          <w:szCs w:val="22"/>
        </w:rPr>
        <w:t>ánimo</w:t>
      </w:r>
      <w:r w:rsidR="00A3651B" w:rsidRPr="00A3651B">
        <w:rPr>
          <w:rFonts w:ascii="Arial" w:hAnsi="Arial" w:cs="Arial"/>
          <w:sz w:val="22"/>
          <w:szCs w:val="22"/>
        </w:rPr>
        <w:t xml:space="preserve"> de lucro."</w:t>
      </w:r>
    </w:p>
    <w:p w14:paraId="09DBF484" w14:textId="77777777" w:rsidR="00643BE0" w:rsidRDefault="00643BE0" w:rsidP="00A3651B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640189C" w14:textId="77777777"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Decreto 229 de 2015 Modificado por el Decreto 483 de 2018, Por medio del cual se adopta la Política Pública de Deporte, Recreación, Actividad Física, Parques y Escenarios para Bogotá.</w:t>
      </w:r>
    </w:p>
    <w:p w14:paraId="73FCFC66" w14:textId="77777777"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B6BCC31" w14:textId="77777777"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 xml:space="preserve">Decreto 520 de 2011, por el cual se adopta la Política Pública de Infancia y Adolescencia de Bogotá, Distrito Capital, 2011 </w:t>
      </w:r>
      <w:r>
        <w:rPr>
          <w:rFonts w:ascii="Arial" w:hAnsi="Arial" w:cs="Arial"/>
          <w:sz w:val="22"/>
          <w:szCs w:val="22"/>
        </w:rPr>
        <w:t>–</w:t>
      </w:r>
      <w:r w:rsidRPr="00643BE0">
        <w:rPr>
          <w:rFonts w:ascii="Arial" w:hAnsi="Arial" w:cs="Arial"/>
          <w:sz w:val="22"/>
          <w:szCs w:val="22"/>
        </w:rPr>
        <w:t xml:space="preserve"> 2021</w:t>
      </w:r>
      <w:r>
        <w:rPr>
          <w:rFonts w:ascii="Arial" w:hAnsi="Arial" w:cs="Arial"/>
          <w:sz w:val="22"/>
          <w:szCs w:val="22"/>
        </w:rPr>
        <w:t>.</w:t>
      </w:r>
    </w:p>
    <w:p w14:paraId="01854673" w14:textId="77777777"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0EC6AAA" w14:textId="3A86AB95"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Decreto 470 de 2007 por el cual se adopta la Política Pública de Discapacidad para el Distrito Capital 2020.</w:t>
      </w:r>
    </w:p>
    <w:p w14:paraId="38C4E123" w14:textId="77777777"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73FDD7F3" w14:textId="77777777"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Juventud 2019–2030 aprobada y adoptada por el Consejo de Política Económica y Social del Distrito (CONPES)</w:t>
      </w:r>
      <w:r>
        <w:rPr>
          <w:rFonts w:ascii="Arial" w:hAnsi="Arial" w:cs="Arial"/>
          <w:sz w:val="22"/>
          <w:szCs w:val="22"/>
        </w:rPr>
        <w:t>.</w:t>
      </w:r>
    </w:p>
    <w:p w14:paraId="6C52761E" w14:textId="77777777"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28A4C05" w14:textId="77777777" w:rsid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Atención, Asistencia y Reparación Integral a Víctimas del Conflicto Armado</w:t>
      </w:r>
      <w:r>
        <w:rPr>
          <w:rFonts w:ascii="Arial" w:hAnsi="Arial" w:cs="Arial"/>
          <w:sz w:val="22"/>
          <w:szCs w:val="22"/>
        </w:rPr>
        <w:t>.</w:t>
      </w:r>
    </w:p>
    <w:p w14:paraId="7E931DAD" w14:textId="77777777" w:rsidR="00643BE0" w:rsidRPr="00643BE0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CE66916" w14:textId="77777777" w:rsidR="00643BE0" w:rsidRPr="002C4912" w:rsidRDefault="00643BE0" w:rsidP="00643BE0">
      <w:pPr>
        <w:pStyle w:val="LO-Normal"/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643BE0">
        <w:rPr>
          <w:rFonts w:ascii="Arial" w:hAnsi="Arial" w:cs="Arial"/>
          <w:sz w:val="22"/>
          <w:szCs w:val="22"/>
        </w:rPr>
        <w:t>Política Pública de Mujer y Equidad de Género (PPMYEG)</w:t>
      </w:r>
      <w:r>
        <w:rPr>
          <w:rFonts w:ascii="Arial" w:hAnsi="Arial" w:cs="Arial"/>
          <w:sz w:val="22"/>
          <w:szCs w:val="22"/>
        </w:rPr>
        <w:t>.</w:t>
      </w:r>
    </w:p>
    <w:p w14:paraId="5E5A58EB" w14:textId="77777777" w:rsidR="00B84130" w:rsidRDefault="00B8413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4B1206D0" w14:textId="77777777" w:rsidR="00643BE0" w:rsidRPr="002C4912" w:rsidRDefault="00643BE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0D9C326E" w14:textId="77777777" w:rsidR="00B84130" w:rsidRPr="002C4912" w:rsidRDefault="00B84130">
      <w:pPr>
        <w:pStyle w:val="Prrafodelista1"/>
        <w:autoSpaceDE w:val="0"/>
        <w:spacing w:before="32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9. EVALUACIÓN DEL PROYECTO</w:t>
      </w:r>
    </w:p>
    <w:p w14:paraId="3C4769C6" w14:textId="77777777" w:rsidR="00B84130" w:rsidRPr="002C4912" w:rsidRDefault="00B84130">
      <w:pPr>
        <w:pStyle w:val="LO-Normal"/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56"/>
        <w:gridCol w:w="6804"/>
      </w:tblGrid>
      <w:tr w:rsidR="00B84130" w:rsidRPr="002C4912" w14:paraId="07BDC6FF" w14:textId="77777777" w:rsidTr="00E65C20">
        <w:trPr>
          <w:trHeight w:val="439"/>
          <w:jc w:val="center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1932B" w14:textId="77777777" w:rsidR="00B84130" w:rsidRPr="002C4912" w:rsidRDefault="00B84130" w:rsidP="00E65C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A1FA" w14:textId="77777777" w:rsidR="00B84130" w:rsidRPr="002C4912" w:rsidRDefault="00B84130" w:rsidP="00E65C20">
            <w:pPr>
              <w:pStyle w:val="Prrafodelista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  <w:r w:rsidR="000044C5">
              <w:rPr>
                <w:rFonts w:ascii="Arial" w:hAnsi="Arial" w:cs="Arial"/>
                <w:b/>
                <w:sz w:val="22"/>
                <w:szCs w:val="22"/>
              </w:rPr>
              <w:t xml:space="preserve"> MGA</w:t>
            </w:r>
          </w:p>
        </w:tc>
      </w:tr>
      <w:tr w:rsidR="00B84130" w:rsidRPr="002C4912" w14:paraId="0E5165DC" w14:textId="77777777" w:rsidTr="00E65C20">
        <w:trPr>
          <w:cantSplit/>
          <w:trHeight w:val="618"/>
          <w:jc w:val="center"/>
        </w:trPr>
        <w:tc>
          <w:tcPr>
            <w:tcW w:w="2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87C994" w14:textId="77777777" w:rsidR="00B84130" w:rsidRPr="002C4912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A0277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Incrementar el relevo generacional por medio de la articulación el deporte en el Distrito Capital.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CFB4B" w14:textId="77777777" w:rsidR="00B84130" w:rsidRPr="002C491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Número de estrategias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de deporte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implementadas</w:t>
            </w:r>
          </w:p>
        </w:tc>
      </w:tr>
      <w:tr w:rsidR="00EA0277" w:rsidRPr="002C4912" w14:paraId="4D5209E5" w14:textId="77777777" w:rsidTr="00457989">
        <w:trPr>
          <w:cantSplit/>
          <w:trHeight w:val="840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D54E7" w14:textId="77777777"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F13A8" w14:textId="77777777" w:rsidR="00EA0277" w:rsidRPr="003E3BD2" w:rsidRDefault="00A8514D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 xml:space="preserve">Niños, niñas, adolescentes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identificados como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posibles talentos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deportivos que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alimenten la base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5C20" w:rsidRPr="00E65C20">
              <w:rPr>
                <w:rFonts w:ascii="Arial" w:hAnsi="Arial" w:cs="Arial"/>
                <w:sz w:val="22"/>
                <w:szCs w:val="22"/>
              </w:rPr>
              <w:t>deportiva de la ciudad</w:t>
            </w:r>
            <w:r w:rsidR="00E65C20">
              <w:rPr>
                <w:rFonts w:ascii="Arial" w:hAnsi="Arial" w:cs="Arial"/>
                <w:sz w:val="22"/>
                <w:szCs w:val="22"/>
              </w:rPr>
              <w:t xml:space="preserve"> durante el cuatrienio</w:t>
            </w:r>
          </w:p>
        </w:tc>
      </w:tr>
      <w:tr w:rsidR="00EA0277" w:rsidRPr="002C4912" w14:paraId="1D2DAEAF" w14:textId="77777777" w:rsidTr="00E65C20">
        <w:trPr>
          <w:cantSplit/>
          <w:trHeight w:val="578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26564" w14:textId="77777777"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86F0" w14:textId="77777777" w:rsidR="00EA0277" w:rsidRPr="003E3BD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Niños, niñas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adolescentes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beneficiados con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procesos de iniciación 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formación deportiva en</w:t>
            </w:r>
            <w:r>
              <w:rPr>
                <w:rFonts w:ascii="Arial" w:hAnsi="Arial" w:cs="Arial"/>
                <w:sz w:val="22"/>
                <w:szCs w:val="22"/>
              </w:rPr>
              <w:t xml:space="preserve"> el Distrito Capital</w:t>
            </w:r>
          </w:p>
        </w:tc>
      </w:tr>
      <w:tr w:rsidR="00EA0277" w:rsidRPr="002C4912" w14:paraId="19F0D9BD" w14:textId="77777777" w:rsidTr="00E65C20">
        <w:trPr>
          <w:cantSplit/>
          <w:trHeight w:val="559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32F09" w14:textId="77777777"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066B4" w14:textId="77777777" w:rsidR="00EA0277" w:rsidRPr="003E3BD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Documentos de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5C20">
              <w:rPr>
                <w:rFonts w:ascii="Arial" w:hAnsi="Arial" w:cs="Arial"/>
                <w:sz w:val="22"/>
                <w:szCs w:val="22"/>
              </w:rPr>
              <w:t>lineamientos técnicos</w:t>
            </w:r>
            <w:r>
              <w:rPr>
                <w:rFonts w:ascii="Arial" w:hAnsi="Arial" w:cs="Arial"/>
                <w:sz w:val="22"/>
                <w:szCs w:val="22"/>
              </w:rPr>
              <w:t xml:space="preserve"> realizados</w:t>
            </w:r>
          </w:p>
        </w:tc>
      </w:tr>
      <w:tr w:rsidR="00EA0277" w:rsidRPr="002C4912" w14:paraId="25A9657A" w14:textId="77777777" w:rsidTr="00E65C20">
        <w:trPr>
          <w:cantSplit/>
          <w:trHeight w:val="567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DF30A" w14:textId="77777777" w:rsidR="00EA0277" w:rsidRPr="00EA0277" w:rsidRDefault="00EA0277" w:rsidP="00E65C20">
            <w:pPr>
              <w:pStyle w:val="Textoindependiente"/>
              <w:spacing w:line="240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19622" w14:textId="77777777" w:rsidR="00EA0277" w:rsidRPr="003E3BD2" w:rsidRDefault="00E65C20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E65C20">
              <w:rPr>
                <w:rFonts w:ascii="Arial" w:hAnsi="Arial" w:cs="Arial"/>
                <w:sz w:val="22"/>
                <w:szCs w:val="22"/>
              </w:rPr>
              <w:t>Atletas preparados</w:t>
            </w:r>
          </w:p>
        </w:tc>
      </w:tr>
      <w:tr w:rsidR="00B84130" w:rsidRPr="002C4912" w14:paraId="5EE4E7B6" w14:textId="77777777" w:rsidTr="00E65C20">
        <w:trPr>
          <w:cantSplit/>
          <w:trHeight w:val="711"/>
          <w:jc w:val="center"/>
        </w:trPr>
        <w:tc>
          <w:tcPr>
            <w:tcW w:w="2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6CBF7" w14:textId="77777777" w:rsidR="00B84130" w:rsidRPr="002C4912" w:rsidRDefault="00B84130" w:rsidP="00E65C2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BA9FC" w14:textId="77777777" w:rsidR="00B84130" w:rsidRPr="002C4912" w:rsidRDefault="00A8514D" w:rsidP="00E65C20">
            <w:pPr>
              <w:pStyle w:val="LO-Normal"/>
              <w:autoSpaceDE w:val="0"/>
              <w:spacing w:before="13" w:line="240" w:lineRule="exact"/>
              <w:rPr>
                <w:rFonts w:ascii="Arial" w:hAnsi="Arial" w:cs="Arial"/>
                <w:sz w:val="22"/>
                <w:szCs w:val="22"/>
              </w:rPr>
            </w:pPr>
            <w:r w:rsidRPr="00A8514D">
              <w:rPr>
                <w:rFonts w:ascii="Arial" w:hAnsi="Arial" w:cs="Arial"/>
                <w:sz w:val="22"/>
                <w:szCs w:val="22"/>
              </w:rPr>
              <w:t>Eventos deportivos de alto rendimiento con sede en Colombia realizados.</w:t>
            </w:r>
          </w:p>
        </w:tc>
      </w:tr>
    </w:tbl>
    <w:p w14:paraId="0E9A0FAE" w14:textId="77777777" w:rsidR="00B84130" w:rsidRPr="002C4912" w:rsidRDefault="00B84130" w:rsidP="00D661EE">
      <w:pPr>
        <w:autoSpaceDE w:val="0"/>
        <w:rPr>
          <w:rFonts w:ascii="Arial" w:hAnsi="Arial" w:cs="Arial"/>
          <w:sz w:val="22"/>
          <w:szCs w:val="22"/>
        </w:rPr>
      </w:pPr>
    </w:p>
    <w:sectPr w:rsidR="00B84130" w:rsidRPr="002C4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9" w:right="1152" w:bottom="1152" w:left="1152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96420" w14:textId="77777777" w:rsidR="005B5BD3" w:rsidRDefault="005B5BD3" w:rsidP="006B59EA">
      <w:pPr>
        <w:spacing w:line="240" w:lineRule="auto"/>
      </w:pPr>
      <w:r>
        <w:separator/>
      </w:r>
    </w:p>
  </w:endnote>
  <w:endnote w:type="continuationSeparator" w:id="0">
    <w:p w14:paraId="64EE488F" w14:textId="77777777" w:rsidR="005B5BD3" w:rsidRDefault="005B5BD3" w:rsidP="006B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674DB" w14:textId="77777777" w:rsidR="00497E45" w:rsidRDefault="00497E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7294B" w14:textId="77777777" w:rsidR="00497E45" w:rsidRDefault="00497E4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F7515" w14:textId="77777777" w:rsidR="00497E45" w:rsidRDefault="00497E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46B38" w14:textId="77777777" w:rsidR="005B5BD3" w:rsidRDefault="005B5BD3" w:rsidP="006B59EA">
      <w:pPr>
        <w:spacing w:line="240" w:lineRule="auto"/>
      </w:pPr>
      <w:r>
        <w:separator/>
      </w:r>
    </w:p>
  </w:footnote>
  <w:footnote w:type="continuationSeparator" w:id="0">
    <w:p w14:paraId="37D1C432" w14:textId="77777777" w:rsidR="005B5BD3" w:rsidRDefault="005B5BD3" w:rsidP="006B5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B1238" w14:textId="77777777" w:rsidR="00E11519" w:rsidRDefault="00E1151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3753A" w14:textId="77777777" w:rsidR="00E11519" w:rsidRDefault="00D1661F" w:rsidP="00F5293C">
    <w:pPr>
      <w:pStyle w:val="Encabezado"/>
      <w:jc w:val="center"/>
    </w:pPr>
    <w:r w:rsidRPr="0002788F">
      <w:rPr>
        <w:noProof/>
        <w:lang w:eastAsia="es-CO" w:bidi="ar-SA"/>
      </w:rPr>
      <w:drawing>
        <wp:inline distT="0" distB="0" distL="0" distR="0" wp14:anchorId="290C3B05" wp14:editId="554102BC">
          <wp:extent cx="5400675" cy="4381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3E8C7" w14:textId="77777777" w:rsidR="00E11519" w:rsidRDefault="00E1151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A14DB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es-CO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es-CO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es-CO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color w:val="000000"/>
        <w:sz w:val="20"/>
        <w:szCs w:val="28"/>
        <w:lang w:val="es-CO" w:bidi="hi-IN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OpenSymbol" w:hAnsi="OpenSymbo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8"/>
      </w:r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A"/>
    <w:rsid w:val="0000291D"/>
    <w:rsid w:val="00003F9B"/>
    <w:rsid w:val="000044C5"/>
    <w:rsid w:val="00013B60"/>
    <w:rsid w:val="00021201"/>
    <w:rsid w:val="00025265"/>
    <w:rsid w:val="0003195C"/>
    <w:rsid w:val="000446B8"/>
    <w:rsid w:val="000524E8"/>
    <w:rsid w:val="00061695"/>
    <w:rsid w:val="0007579A"/>
    <w:rsid w:val="000843CF"/>
    <w:rsid w:val="00091CD9"/>
    <w:rsid w:val="000A2241"/>
    <w:rsid w:val="000C0464"/>
    <w:rsid w:val="000C18E3"/>
    <w:rsid w:val="000C58BD"/>
    <w:rsid w:val="000D6426"/>
    <w:rsid w:val="000D72AF"/>
    <w:rsid w:val="000F1BCF"/>
    <w:rsid w:val="000F525D"/>
    <w:rsid w:val="001054EB"/>
    <w:rsid w:val="001107C2"/>
    <w:rsid w:val="00111D51"/>
    <w:rsid w:val="00112413"/>
    <w:rsid w:val="001200D4"/>
    <w:rsid w:val="00123E4E"/>
    <w:rsid w:val="001264A1"/>
    <w:rsid w:val="00131CAD"/>
    <w:rsid w:val="00142375"/>
    <w:rsid w:val="00142524"/>
    <w:rsid w:val="00152D86"/>
    <w:rsid w:val="001536F2"/>
    <w:rsid w:val="00173A8A"/>
    <w:rsid w:val="00182CB2"/>
    <w:rsid w:val="001850D0"/>
    <w:rsid w:val="001869CA"/>
    <w:rsid w:val="00190447"/>
    <w:rsid w:val="00196CEF"/>
    <w:rsid w:val="001A1061"/>
    <w:rsid w:val="001B36E4"/>
    <w:rsid w:val="001C18D1"/>
    <w:rsid w:val="001C366B"/>
    <w:rsid w:val="001C74AB"/>
    <w:rsid w:val="001D4D1F"/>
    <w:rsid w:val="001E0A12"/>
    <w:rsid w:val="001E4176"/>
    <w:rsid w:val="001F2672"/>
    <w:rsid w:val="001F510B"/>
    <w:rsid w:val="001F6A98"/>
    <w:rsid w:val="002143C6"/>
    <w:rsid w:val="00222AAB"/>
    <w:rsid w:val="00231D7C"/>
    <w:rsid w:val="00240CA1"/>
    <w:rsid w:val="00243286"/>
    <w:rsid w:val="00253D56"/>
    <w:rsid w:val="002544DF"/>
    <w:rsid w:val="0025490C"/>
    <w:rsid w:val="002623EA"/>
    <w:rsid w:val="002724EE"/>
    <w:rsid w:val="00272756"/>
    <w:rsid w:val="002930A8"/>
    <w:rsid w:val="00297A2F"/>
    <w:rsid w:val="002A1B16"/>
    <w:rsid w:val="002A3B49"/>
    <w:rsid w:val="002A68ED"/>
    <w:rsid w:val="002C4912"/>
    <w:rsid w:val="002E0DE4"/>
    <w:rsid w:val="002F50A6"/>
    <w:rsid w:val="00315B6C"/>
    <w:rsid w:val="00324AB3"/>
    <w:rsid w:val="00324F86"/>
    <w:rsid w:val="00341B72"/>
    <w:rsid w:val="0035495F"/>
    <w:rsid w:val="003829CC"/>
    <w:rsid w:val="00386572"/>
    <w:rsid w:val="003930B5"/>
    <w:rsid w:val="003945F4"/>
    <w:rsid w:val="00395A0B"/>
    <w:rsid w:val="003979EF"/>
    <w:rsid w:val="003A2543"/>
    <w:rsid w:val="003B1526"/>
    <w:rsid w:val="003B3F86"/>
    <w:rsid w:val="003B52DA"/>
    <w:rsid w:val="003C3DD8"/>
    <w:rsid w:val="003C722E"/>
    <w:rsid w:val="003D5478"/>
    <w:rsid w:val="003D5D9C"/>
    <w:rsid w:val="003E3BD2"/>
    <w:rsid w:val="003E550A"/>
    <w:rsid w:val="003E67EF"/>
    <w:rsid w:val="003F1BCE"/>
    <w:rsid w:val="0040118C"/>
    <w:rsid w:val="00401AE7"/>
    <w:rsid w:val="0040217E"/>
    <w:rsid w:val="004238EB"/>
    <w:rsid w:val="0043015A"/>
    <w:rsid w:val="00436561"/>
    <w:rsid w:val="00436C59"/>
    <w:rsid w:val="00437718"/>
    <w:rsid w:val="00440ECF"/>
    <w:rsid w:val="00441545"/>
    <w:rsid w:val="00451FBD"/>
    <w:rsid w:val="00454084"/>
    <w:rsid w:val="00457989"/>
    <w:rsid w:val="00464349"/>
    <w:rsid w:val="0047738E"/>
    <w:rsid w:val="00480D6F"/>
    <w:rsid w:val="00481352"/>
    <w:rsid w:val="00490498"/>
    <w:rsid w:val="00497DF2"/>
    <w:rsid w:val="00497E45"/>
    <w:rsid w:val="004A5BFB"/>
    <w:rsid w:val="004B41DA"/>
    <w:rsid w:val="004C123B"/>
    <w:rsid w:val="004C4856"/>
    <w:rsid w:val="004C5E0D"/>
    <w:rsid w:val="004E481E"/>
    <w:rsid w:val="004E59AA"/>
    <w:rsid w:val="005103BC"/>
    <w:rsid w:val="00520E2F"/>
    <w:rsid w:val="00522325"/>
    <w:rsid w:val="005261C6"/>
    <w:rsid w:val="00534F6E"/>
    <w:rsid w:val="00545E0A"/>
    <w:rsid w:val="00546E8C"/>
    <w:rsid w:val="00547580"/>
    <w:rsid w:val="005514D8"/>
    <w:rsid w:val="00555230"/>
    <w:rsid w:val="005619B8"/>
    <w:rsid w:val="00561A38"/>
    <w:rsid w:val="005654C7"/>
    <w:rsid w:val="0056588C"/>
    <w:rsid w:val="005747FC"/>
    <w:rsid w:val="005763C3"/>
    <w:rsid w:val="00582DBA"/>
    <w:rsid w:val="00586339"/>
    <w:rsid w:val="00590FC4"/>
    <w:rsid w:val="00591BEE"/>
    <w:rsid w:val="0059579D"/>
    <w:rsid w:val="00597DB4"/>
    <w:rsid w:val="005B2137"/>
    <w:rsid w:val="005B4E7C"/>
    <w:rsid w:val="005B5BD3"/>
    <w:rsid w:val="005C4070"/>
    <w:rsid w:val="005D05B8"/>
    <w:rsid w:val="005D1718"/>
    <w:rsid w:val="005E3C2A"/>
    <w:rsid w:val="005E5C34"/>
    <w:rsid w:val="005F271B"/>
    <w:rsid w:val="005F401C"/>
    <w:rsid w:val="00600E0A"/>
    <w:rsid w:val="00602707"/>
    <w:rsid w:val="006049A4"/>
    <w:rsid w:val="00605588"/>
    <w:rsid w:val="00615C68"/>
    <w:rsid w:val="0062272B"/>
    <w:rsid w:val="00643BE0"/>
    <w:rsid w:val="00655301"/>
    <w:rsid w:val="0066504A"/>
    <w:rsid w:val="00676C86"/>
    <w:rsid w:val="00685FF5"/>
    <w:rsid w:val="00695B46"/>
    <w:rsid w:val="006B59EA"/>
    <w:rsid w:val="006C3F2C"/>
    <w:rsid w:val="006C6F86"/>
    <w:rsid w:val="006D076A"/>
    <w:rsid w:val="006E0E4C"/>
    <w:rsid w:val="006E358A"/>
    <w:rsid w:val="0070766F"/>
    <w:rsid w:val="00712180"/>
    <w:rsid w:val="00712824"/>
    <w:rsid w:val="00713045"/>
    <w:rsid w:val="00721141"/>
    <w:rsid w:val="00725344"/>
    <w:rsid w:val="00730099"/>
    <w:rsid w:val="007308AC"/>
    <w:rsid w:val="0073758A"/>
    <w:rsid w:val="00743A13"/>
    <w:rsid w:val="007540D5"/>
    <w:rsid w:val="00762944"/>
    <w:rsid w:val="00764EA1"/>
    <w:rsid w:val="00765FD8"/>
    <w:rsid w:val="007727D1"/>
    <w:rsid w:val="007873F6"/>
    <w:rsid w:val="007A0C63"/>
    <w:rsid w:val="007B4EC4"/>
    <w:rsid w:val="007C05DA"/>
    <w:rsid w:val="007D3D44"/>
    <w:rsid w:val="007D65F5"/>
    <w:rsid w:val="007E4A72"/>
    <w:rsid w:val="00810BD0"/>
    <w:rsid w:val="00813D0E"/>
    <w:rsid w:val="00821605"/>
    <w:rsid w:val="00825E79"/>
    <w:rsid w:val="008747BA"/>
    <w:rsid w:val="00880B65"/>
    <w:rsid w:val="00893E2B"/>
    <w:rsid w:val="008B1C9A"/>
    <w:rsid w:val="008C7113"/>
    <w:rsid w:val="008D21D7"/>
    <w:rsid w:val="008D2B43"/>
    <w:rsid w:val="008E1992"/>
    <w:rsid w:val="008F2FD6"/>
    <w:rsid w:val="008F62B0"/>
    <w:rsid w:val="009025E8"/>
    <w:rsid w:val="00916AD2"/>
    <w:rsid w:val="009255AA"/>
    <w:rsid w:val="009333AB"/>
    <w:rsid w:val="009518B9"/>
    <w:rsid w:val="009540EE"/>
    <w:rsid w:val="00955422"/>
    <w:rsid w:val="00957535"/>
    <w:rsid w:val="00963BE8"/>
    <w:rsid w:val="00966A5C"/>
    <w:rsid w:val="0098081A"/>
    <w:rsid w:val="009946F4"/>
    <w:rsid w:val="009A652D"/>
    <w:rsid w:val="009B0890"/>
    <w:rsid w:val="009D277C"/>
    <w:rsid w:val="009E0E71"/>
    <w:rsid w:val="009E460D"/>
    <w:rsid w:val="009F6172"/>
    <w:rsid w:val="00A07123"/>
    <w:rsid w:val="00A126CF"/>
    <w:rsid w:val="00A146BB"/>
    <w:rsid w:val="00A17E25"/>
    <w:rsid w:val="00A22D22"/>
    <w:rsid w:val="00A23D65"/>
    <w:rsid w:val="00A2509A"/>
    <w:rsid w:val="00A27AA9"/>
    <w:rsid w:val="00A3651B"/>
    <w:rsid w:val="00A41E08"/>
    <w:rsid w:val="00A4252A"/>
    <w:rsid w:val="00A61B30"/>
    <w:rsid w:val="00A63416"/>
    <w:rsid w:val="00A72280"/>
    <w:rsid w:val="00A8514D"/>
    <w:rsid w:val="00AB2F1E"/>
    <w:rsid w:val="00AB7508"/>
    <w:rsid w:val="00AD1CE8"/>
    <w:rsid w:val="00AE443F"/>
    <w:rsid w:val="00AE66DF"/>
    <w:rsid w:val="00AF5849"/>
    <w:rsid w:val="00AF5A0D"/>
    <w:rsid w:val="00B12E91"/>
    <w:rsid w:val="00B17E20"/>
    <w:rsid w:val="00B209EE"/>
    <w:rsid w:val="00B341B7"/>
    <w:rsid w:val="00B4674A"/>
    <w:rsid w:val="00B51A59"/>
    <w:rsid w:val="00B54085"/>
    <w:rsid w:val="00B57D52"/>
    <w:rsid w:val="00B7191F"/>
    <w:rsid w:val="00B72E7C"/>
    <w:rsid w:val="00B84130"/>
    <w:rsid w:val="00B852B6"/>
    <w:rsid w:val="00B94346"/>
    <w:rsid w:val="00BA0D05"/>
    <w:rsid w:val="00BA1E73"/>
    <w:rsid w:val="00BB26E0"/>
    <w:rsid w:val="00BB2CC8"/>
    <w:rsid w:val="00BB687B"/>
    <w:rsid w:val="00BC0950"/>
    <w:rsid w:val="00BC26A3"/>
    <w:rsid w:val="00BC7907"/>
    <w:rsid w:val="00BD72CD"/>
    <w:rsid w:val="00BF266A"/>
    <w:rsid w:val="00C11535"/>
    <w:rsid w:val="00C12A7D"/>
    <w:rsid w:val="00C152D1"/>
    <w:rsid w:val="00C2238A"/>
    <w:rsid w:val="00C41D10"/>
    <w:rsid w:val="00C42009"/>
    <w:rsid w:val="00C51C01"/>
    <w:rsid w:val="00C5219E"/>
    <w:rsid w:val="00C53E31"/>
    <w:rsid w:val="00C56819"/>
    <w:rsid w:val="00C60132"/>
    <w:rsid w:val="00C67008"/>
    <w:rsid w:val="00C7048B"/>
    <w:rsid w:val="00C74E80"/>
    <w:rsid w:val="00C86FA5"/>
    <w:rsid w:val="00C95DFD"/>
    <w:rsid w:val="00CA05CB"/>
    <w:rsid w:val="00CB6F76"/>
    <w:rsid w:val="00CB73B7"/>
    <w:rsid w:val="00CC4B51"/>
    <w:rsid w:val="00CD11D8"/>
    <w:rsid w:val="00CD7D3D"/>
    <w:rsid w:val="00CF287C"/>
    <w:rsid w:val="00CF3CAC"/>
    <w:rsid w:val="00CF6C24"/>
    <w:rsid w:val="00D016FA"/>
    <w:rsid w:val="00D068D3"/>
    <w:rsid w:val="00D11A6D"/>
    <w:rsid w:val="00D1661F"/>
    <w:rsid w:val="00D24E05"/>
    <w:rsid w:val="00D32BFD"/>
    <w:rsid w:val="00D33C5F"/>
    <w:rsid w:val="00D33E6A"/>
    <w:rsid w:val="00D43711"/>
    <w:rsid w:val="00D44DBB"/>
    <w:rsid w:val="00D45BCD"/>
    <w:rsid w:val="00D5393A"/>
    <w:rsid w:val="00D57A28"/>
    <w:rsid w:val="00D661EE"/>
    <w:rsid w:val="00D66A5D"/>
    <w:rsid w:val="00D70448"/>
    <w:rsid w:val="00D71B8F"/>
    <w:rsid w:val="00D74AC0"/>
    <w:rsid w:val="00D83F9E"/>
    <w:rsid w:val="00D84578"/>
    <w:rsid w:val="00D84F97"/>
    <w:rsid w:val="00D86888"/>
    <w:rsid w:val="00D92DBA"/>
    <w:rsid w:val="00D944C7"/>
    <w:rsid w:val="00D97796"/>
    <w:rsid w:val="00DB1F78"/>
    <w:rsid w:val="00DB5D11"/>
    <w:rsid w:val="00DC6D4F"/>
    <w:rsid w:val="00DD5F94"/>
    <w:rsid w:val="00DD6F26"/>
    <w:rsid w:val="00DE27B1"/>
    <w:rsid w:val="00DF1411"/>
    <w:rsid w:val="00DF34B3"/>
    <w:rsid w:val="00DF3811"/>
    <w:rsid w:val="00E04F6D"/>
    <w:rsid w:val="00E113A6"/>
    <w:rsid w:val="00E11519"/>
    <w:rsid w:val="00E12EE4"/>
    <w:rsid w:val="00E15742"/>
    <w:rsid w:val="00E27E7E"/>
    <w:rsid w:val="00E30463"/>
    <w:rsid w:val="00E43553"/>
    <w:rsid w:val="00E44229"/>
    <w:rsid w:val="00E50593"/>
    <w:rsid w:val="00E65C20"/>
    <w:rsid w:val="00E83748"/>
    <w:rsid w:val="00E87D86"/>
    <w:rsid w:val="00EA0277"/>
    <w:rsid w:val="00EA3463"/>
    <w:rsid w:val="00EA54FE"/>
    <w:rsid w:val="00EA78CE"/>
    <w:rsid w:val="00EC1F60"/>
    <w:rsid w:val="00EC604F"/>
    <w:rsid w:val="00ED101E"/>
    <w:rsid w:val="00EE550C"/>
    <w:rsid w:val="00EF393E"/>
    <w:rsid w:val="00EF607D"/>
    <w:rsid w:val="00EF7C61"/>
    <w:rsid w:val="00F10ED5"/>
    <w:rsid w:val="00F1589D"/>
    <w:rsid w:val="00F21C35"/>
    <w:rsid w:val="00F31B19"/>
    <w:rsid w:val="00F33242"/>
    <w:rsid w:val="00F34B1E"/>
    <w:rsid w:val="00F41006"/>
    <w:rsid w:val="00F43BB8"/>
    <w:rsid w:val="00F50C1F"/>
    <w:rsid w:val="00F5293C"/>
    <w:rsid w:val="00F55979"/>
    <w:rsid w:val="00F5612D"/>
    <w:rsid w:val="00F61939"/>
    <w:rsid w:val="00F64943"/>
    <w:rsid w:val="00F82DEB"/>
    <w:rsid w:val="00F8317D"/>
    <w:rsid w:val="00F834B9"/>
    <w:rsid w:val="00F91823"/>
    <w:rsid w:val="00FA4F9F"/>
    <w:rsid w:val="00FA5210"/>
    <w:rsid w:val="00FB7A0D"/>
    <w:rsid w:val="00FF381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,"/>
  <w14:docId w14:val="7EE5B36A"/>
  <w15:docId w15:val="{CA6C96AA-BEE4-4F4A-8F15-CCF97B94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Epgrafe10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deTDC1">
    <w:name w:val="Título de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  <w:style w:type="paragraph" w:styleId="Prrafodelista">
    <w:name w:val="List Paragraph"/>
    <w:basedOn w:val="Normal"/>
    <w:uiPriority w:val="34"/>
    <w:qFormat/>
    <w:rsid w:val="00112413"/>
    <w:pPr>
      <w:ind w:left="720"/>
      <w:contextualSpacing/>
    </w:pPr>
    <w:rPr>
      <w:szCs w:val="21"/>
    </w:rPr>
  </w:style>
  <w:style w:type="table" w:styleId="Tablaconcuadrcula4-nfasis3">
    <w:name w:val="Grid Table 4 Accent 3"/>
    <w:basedOn w:val="Tablanormal"/>
    <w:uiPriority w:val="49"/>
    <w:rsid w:val="008E1992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3">
    <w:name w:val="List Table 4 Accent 3"/>
    <w:basedOn w:val="Tablanormal"/>
    <w:uiPriority w:val="49"/>
    <w:rsid w:val="00CC4B51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6concolores">
    <w:name w:val="Grid Table 6 Colorful"/>
    <w:basedOn w:val="Tablanormal"/>
    <w:uiPriority w:val="51"/>
    <w:rsid w:val="00CC4B5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5oscura-nfasis3">
    <w:name w:val="Grid Table 5 Dark Accent 3"/>
    <w:basedOn w:val="Tablanormal"/>
    <w:uiPriority w:val="50"/>
    <w:rsid w:val="00CC4B5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concuadrcula2-nfasis3">
    <w:name w:val="Grid Table 2 Accent 3"/>
    <w:basedOn w:val="Tablanormal"/>
    <w:uiPriority w:val="47"/>
    <w:rsid w:val="003A254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-nfasis1">
    <w:name w:val="Grid Table 1 Light Accent 1"/>
    <w:basedOn w:val="Tablanormal"/>
    <w:uiPriority w:val="46"/>
    <w:rsid w:val="003A254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2963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FamiliaCarreñoGarzon</dc:creator>
  <cp:lastModifiedBy>Katherine Alexandra Salgado Barrera</cp:lastModifiedBy>
  <cp:revision>2</cp:revision>
  <cp:lastPrinted>2020-01-22T23:18:00Z</cp:lastPrinted>
  <dcterms:created xsi:type="dcterms:W3CDTF">2022-12-28T13:24:00Z</dcterms:created>
  <dcterms:modified xsi:type="dcterms:W3CDTF">2022-12-28T13:24:00Z</dcterms:modified>
</cp:coreProperties>
</file>