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0CCDA" w14:textId="5F34B3B4" w:rsidR="00BA6CDE" w:rsidRDefault="00BA6CDE" w:rsidP="00095664">
      <w:pPr>
        <w:spacing w:after="0" w:line="240" w:lineRule="auto"/>
        <w:contextualSpacing/>
        <w:jc w:val="center"/>
        <w:rPr>
          <w:rFonts w:cstheme="minorHAnsi"/>
          <w:b/>
          <w:bCs/>
        </w:rPr>
      </w:pPr>
    </w:p>
    <w:p w14:paraId="45C91012" w14:textId="1D60F05B" w:rsidR="00522217" w:rsidRPr="00095664" w:rsidRDefault="0082204F" w:rsidP="00095664">
      <w:pPr>
        <w:spacing w:after="0" w:line="240" w:lineRule="auto"/>
        <w:contextualSpacing/>
        <w:jc w:val="center"/>
        <w:rPr>
          <w:rFonts w:cstheme="minorHAnsi"/>
          <w:b/>
          <w:bCs/>
        </w:rPr>
      </w:pPr>
      <w:r w:rsidRPr="00095664">
        <w:rPr>
          <w:rFonts w:cstheme="minorHAnsi"/>
          <w:b/>
          <w:bCs/>
        </w:rPr>
        <w:t xml:space="preserve">BALANCE </w:t>
      </w:r>
      <w:r w:rsidR="006A0257">
        <w:rPr>
          <w:rFonts w:cstheme="minorHAnsi"/>
          <w:b/>
          <w:bCs/>
        </w:rPr>
        <w:t xml:space="preserve">Y RENDICIÓN DE CUENTAS DEL PLAN DISTRITAL DE DESARROLLO </w:t>
      </w:r>
      <w:r w:rsidRPr="00095664">
        <w:rPr>
          <w:rFonts w:cstheme="minorHAnsi"/>
          <w:b/>
          <w:bCs/>
        </w:rPr>
        <w:t>IDRD</w:t>
      </w:r>
    </w:p>
    <w:p w14:paraId="4E313228" w14:textId="4E89ACBF" w:rsidR="00CE1C99" w:rsidRPr="00095664" w:rsidRDefault="00CE1C99" w:rsidP="00095664">
      <w:pPr>
        <w:pStyle w:val="Textoindependiente"/>
        <w:spacing w:after="0" w:line="240" w:lineRule="auto"/>
        <w:contextualSpacing/>
        <w:jc w:val="both"/>
        <w:rPr>
          <w:rFonts w:asciiTheme="minorHAnsi" w:eastAsia="Microsoft YaHei" w:hAnsiTheme="minorHAnsi" w:cstheme="minorHAnsi"/>
          <w:b/>
          <w:bCs/>
          <w:sz w:val="22"/>
          <w:szCs w:val="22"/>
        </w:rPr>
      </w:pPr>
      <w:bookmarkStart w:id="0" w:name="_Hlk44602020"/>
    </w:p>
    <w:bookmarkEnd w:id="0"/>
    <w:p w14:paraId="01731B08" w14:textId="0EC8B66F" w:rsidR="005E0EF4" w:rsidRPr="006C3212" w:rsidRDefault="0082204F" w:rsidP="00095664">
      <w:pPr>
        <w:pStyle w:val="NormalWeb"/>
        <w:spacing w:before="0" w:beforeAutospacing="0" w:after="0" w:afterAutospacing="0"/>
        <w:contextualSpacing/>
        <w:jc w:val="both"/>
        <w:rPr>
          <w:rFonts w:asciiTheme="minorHAnsi" w:hAnsiTheme="minorHAnsi" w:cstheme="minorHAnsi"/>
          <w:b/>
          <w:bCs/>
          <w:color w:val="FF0000"/>
          <w:sz w:val="22"/>
          <w:szCs w:val="22"/>
        </w:rPr>
      </w:pPr>
      <w:r w:rsidRPr="00095664">
        <w:rPr>
          <w:rFonts w:asciiTheme="minorHAnsi" w:hAnsiTheme="minorHAnsi" w:cstheme="minorHAnsi"/>
          <w:b/>
          <w:bCs/>
          <w:sz w:val="22"/>
          <w:szCs w:val="22"/>
        </w:rPr>
        <w:t xml:space="preserve">Capítulo 1. </w:t>
      </w:r>
      <w:r w:rsidR="00B427D1">
        <w:rPr>
          <w:rFonts w:asciiTheme="minorHAnsi" w:hAnsiTheme="minorHAnsi" w:cstheme="minorHAnsi"/>
          <w:b/>
          <w:bCs/>
          <w:sz w:val="22"/>
          <w:szCs w:val="22"/>
        </w:rPr>
        <w:t>Balance de</w:t>
      </w:r>
      <w:r w:rsidR="006A0257">
        <w:rPr>
          <w:rFonts w:asciiTheme="minorHAnsi" w:hAnsiTheme="minorHAnsi" w:cstheme="minorHAnsi"/>
          <w:b/>
          <w:bCs/>
          <w:sz w:val="22"/>
          <w:szCs w:val="22"/>
        </w:rPr>
        <w:t xml:space="preserve"> las grandes puestas de la Administración Distrital</w:t>
      </w:r>
      <w:r w:rsidRPr="00095664">
        <w:rPr>
          <w:rFonts w:asciiTheme="minorHAnsi" w:hAnsiTheme="minorHAnsi" w:cstheme="minorHAnsi"/>
          <w:b/>
          <w:bCs/>
          <w:sz w:val="22"/>
          <w:szCs w:val="22"/>
        </w:rPr>
        <w:t xml:space="preserve"> </w:t>
      </w:r>
      <w:r w:rsidR="006C3212">
        <w:rPr>
          <w:rFonts w:asciiTheme="minorHAnsi" w:hAnsiTheme="minorHAnsi" w:cstheme="minorHAnsi"/>
          <w:b/>
          <w:bCs/>
          <w:sz w:val="22"/>
          <w:szCs w:val="22"/>
        </w:rPr>
        <w:t xml:space="preserve"> </w:t>
      </w:r>
    </w:p>
    <w:p w14:paraId="592C426D" w14:textId="11FD2A57" w:rsidR="00B427D1" w:rsidRDefault="00B427D1" w:rsidP="006C3212">
      <w:pPr>
        <w:jc w:val="both"/>
        <w:rPr>
          <w:rFonts w:cstheme="minorHAnsi"/>
          <w:b/>
          <w:bCs/>
          <w:color w:val="222222"/>
          <w:shd w:val="clear" w:color="auto" w:fill="FFFFFF"/>
        </w:rPr>
      </w:pPr>
    </w:p>
    <w:p w14:paraId="332FC940" w14:textId="5DFE7C91" w:rsidR="00E77277" w:rsidRDefault="00B427D1" w:rsidP="00E77277">
      <w:pPr>
        <w:spacing w:line="240" w:lineRule="auto"/>
        <w:contextualSpacing/>
        <w:jc w:val="both"/>
        <w:rPr>
          <w:rFonts w:eastAsia="Times New Roman" w:cstheme="minorHAnsi"/>
          <w:lang w:eastAsia="es-CO"/>
        </w:rPr>
      </w:pPr>
      <w:r>
        <w:rPr>
          <w:rFonts w:cstheme="minorHAnsi"/>
        </w:rPr>
        <w:t>De conformidad con el Acuerdo No. 761 de 2020 “Por medio del cual se adopta el plan de desarrollo económico, social, ambiental y de obras públicas del distrito capital 2020-2024 “Un Nuevo Contrato Social y Ambiental para la Bogotá del siglo XXI”, el IDRD contribuy</w:t>
      </w:r>
      <w:r w:rsidR="00E77277">
        <w:rPr>
          <w:rFonts w:cstheme="minorHAnsi"/>
        </w:rPr>
        <w:t>ó</w:t>
      </w:r>
      <w:r>
        <w:rPr>
          <w:rFonts w:cstheme="minorHAnsi"/>
        </w:rPr>
        <w:t xml:space="preserve"> en los </w:t>
      </w:r>
      <w:r>
        <w:rPr>
          <w:rFonts w:eastAsia="Times New Roman" w:cstheme="minorHAnsi"/>
          <w:lang w:eastAsia="es-CO"/>
        </w:rPr>
        <w:t>Propósitos 1: Hacer un nuevo contrato social con igualdad de oportunidades para la inclusión social, productiva y política, Propósito 2. Cambiar nuestros hábitos de vida para reverdecer a Bogotá y adaptarnos y mitigar la crisis climática y Propósito 5:  Construir Bogotá Región con gobierno abierto, transparente y ciudadanía consciente</w:t>
      </w:r>
      <w:r w:rsidR="00E77277">
        <w:rPr>
          <w:rFonts w:eastAsia="Times New Roman" w:cstheme="minorHAnsi"/>
          <w:lang w:eastAsia="es-CO"/>
        </w:rPr>
        <w:t>.</w:t>
      </w:r>
    </w:p>
    <w:p w14:paraId="06FDAF5B" w14:textId="4D3CE005" w:rsidR="00E77277" w:rsidRDefault="00E77277" w:rsidP="00E77277">
      <w:pPr>
        <w:spacing w:line="240" w:lineRule="auto"/>
        <w:contextualSpacing/>
        <w:jc w:val="both"/>
        <w:rPr>
          <w:rFonts w:eastAsia="Times New Roman" w:cstheme="minorHAnsi"/>
          <w:lang w:eastAsia="es-CO"/>
        </w:rPr>
      </w:pPr>
    </w:p>
    <w:p w14:paraId="06FFCEC4" w14:textId="5B41B4BB" w:rsidR="00F15E2E" w:rsidRDefault="00E77277" w:rsidP="00E77277">
      <w:pPr>
        <w:spacing w:line="240" w:lineRule="auto"/>
        <w:contextualSpacing/>
        <w:jc w:val="both"/>
        <w:rPr>
          <w:rFonts w:eastAsia="Times New Roman" w:cstheme="minorHAnsi"/>
          <w:lang w:eastAsia="es-CO"/>
        </w:rPr>
      </w:pPr>
      <w:r>
        <w:rPr>
          <w:rFonts w:eastAsia="Times New Roman" w:cstheme="minorHAnsi"/>
          <w:lang w:eastAsia="es-CO"/>
        </w:rPr>
        <w:t xml:space="preserve">A </w:t>
      </w:r>
      <w:r w:rsidR="000F0386">
        <w:rPr>
          <w:rFonts w:eastAsia="Times New Roman" w:cstheme="minorHAnsi"/>
          <w:lang w:eastAsia="es-CO"/>
        </w:rPr>
        <w:t>continuación,</w:t>
      </w:r>
      <w:r>
        <w:rPr>
          <w:rFonts w:eastAsia="Times New Roman" w:cstheme="minorHAnsi"/>
          <w:lang w:eastAsia="es-CO"/>
        </w:rPr>
        <w:t xml:space="preserve"> se presentan los resultados </w:t>
      </w:r>
      <w:r w:rsidR="000F0386">
        <w:rPr>
          <w:rFonts w:eastAsia="Times New Roman" w:cstheme="minorHAnsi"/>
          <w:lang w:eastAsia="es-CO"/>
        </w:rPr>
        <w:t>más</w:t>
      </w:r>
      <w:r>
        <w:rPr>
          <w:rFonts w:eastAsia="Times New Roman" w:cstheme="minorHAnsi"/>
          <w:lang w:eastAsia="es-CO"/>
        </w:rPr>
        <w:t xml:space="preserve"> destacados</w:t>
      </w:r>
      <w:r w:rsidR="000F0386">
        <w:rPr>
          <w:rFonts w:eastAsia="Times New Roman" w:cstheme="minorHAnsi"/>
          <w:lang w:eastAsia="es-CO"/>
        </w:rPr>
        <w:t xml:space="preserve"> obtenidos por el IDRD</w:t>
      </w:r>
      <w:r>
        <w:rPr>
          <w:rFonts w:eastAsia="Times New Roman" w:cstheme="minorHAnsi"/>
          <w:lang w:eastAsia="es-CO"/>
        </w:rPr>
        <w:t xml:space="preserve"> dentro de los programas estratégicos </w:t>
      </w:r>
    </w:p>
    <w:p w14:paraId="46B36E3C" w14:textId="721B1199" w:rsidR="00F15E2E" w:rsidRDefault="00F15E2E" w:rsidP="00E77277">
      <w:pPr>
        <w:spacing w:line="240" w:lineRule="auto"/>
        <w:contextualSpacing/>
        <w:jc w:val="both"/>
        <w:rPr>
          <w:rFonts w:eastAsia="Times New Roman" w:cstheme="minorHAnsi"/>
          <w:lang w:eastAsia="es-CO"/>
        </w:rPr>
      </w:pPr>
    </w:p>
    <w:p w14:paraId="3AEE2020" w14:textId="5C533F52" w:rsidR="00FC120E" w:rsidRDefault="00FC120E" w:rsidP="00E77277">
      <w:pPr>
        <w:spacing w:line="240" w:lineRule="auto"/>
        <w:contextualSpacing/>
        <w:jc w:val="both"/>
        <w:rPr>
          <w:rFonts w:eastAsia="Times New Roman" w:cstheme="minorHAnsi"/>
          <w:lang w:eastAsia="es-CO"/>
        </w:rPr>
      </w:pPr>
    </w:p>
    <w:p w14:paraId="2A48F2E3" w14:textId="3C6CFF90" w:rsidR="0057553A" w:rsidRDefault="0057553A" w:rsidP="0057553A">
      <w:pPr>
        <w:spacing w:line="240" w:lineRule="auto"/>
        <w:jc w:val="both"/>
        <w:rPr>
          <w:rFonts w:eastAsia="Times New Roman" w:cstheme="minorHAnsi"/>
          <w:i/>
          <w:iCs/>
          <w:lang w:eastAsia="es-CO"/>
        </w:rPr>
      </w:pPr>
    </w:p>
    <w:p w14:paraId="51A64640" w14:textId="6A7488AA" w:rsidR="0057553A" w:rsidRPr="005846DF" w:rsidRDefault="0057553A" w:rsidP="00E9735E">
      <w:pPr>
        <w:pStyle w:val="Prrafodelista"/>
        <w:numPr>
          <w:ilvl w:val="0"/>
          <w:numId w:val="16"/>
        </w:numPr>
        <w:ind w:left="426"/>
        <w:jc w:val="both"/>
        <w:rPr>
          <w:rFonts w:cstheme="minorHAnsi"/>
        </w:rPr>
      </w:pPr>
      <w:r w:rsidRPr="009B1FCD">
        <w:rPr>
          <w:rFonts w:cstheme="minorHAnsi"/>
          <w:shd w:val="clear" w:color="auto" w:fill="FFFFFF"/>
        </w:rPr>
        <w:t>Creación del modelo de desarrollo deportivo sostenible, denominado Sistema Deportivo de Bogotá D.C., cuyo objetivo principal es incrementar el relevo generacional por medio de la articulación del deporte, éste fue reglamentado a través de la resolución IDRD 777 de octubre de 2021, el cual articula tres etapas: Iniciación y Formación Deportiva, Talento y Reserva y Rendimiento Deportivo. La creación de la etapa de Talento y Reserva se convierte en el corazón del proyecto, la cual permitirá que sea auto sostenible en el tiempo garantizando de esa manera el relevo generacional de los diferentes deportes.</w:t>
      </w:r>
    </w:p>
    <w:p w14:paraId="761BB714" w14:textId="0C598896" w:rsidR="00A03E70" w:rsidRPr="00E9735E" w:rsidRDefault="005846DF" w:rsidP="00E9735E">
      <w:pPr>
        <w:ind w:left="426"/>
        <w:jc w:val="both"/>
        <w:rPr>
          <w:rFonts w:cstheme="minorHAnsi"/>
        </w:rPr>
      </w:pPr>
      <w:r w:rsidRPr="00E9735E">
        <w:rPr>
          <w:rFonts w:cstheme="minorHAnsi"/>
        </w:rPr>
        <w:t>En cuanto a semilleros del proyecto “Formación de niños, niñas, adolescentes y jóvenes, en las disciplinas deportivas priorizadas, en el marco de la jornada escolar complementaria en Bogotá” se presentó una transición de 51 deportistas apoyados a la etapa de talento y reserva (hasta 2022) ingreso por Resolución 777 de 2021; medallero 2020 a 2023 (hasta junio) medalla oro 80, plata 111 y bronce 185.</w:t>
      </w:r>
    </w:p>
    <w:p w14:paraId="13ABD53A" w14:textId="6BE6A548" w:rsidR="005846DF" w:rsidRPr="00A03E70" w:rsidRDefault="00A03E70" w:rsidP="00E9735E">
      <w:pPr>
        <w:pStyle w:val="Prrafodelista"/>
        <w:spacing w:line="240" w:lineRule="auto"/>
        <w:ind w:left="426"/>
        <w:jc w:val="both"/>
        <w:rPr>
          <w:rFonts w:asciiTheme="minorHAnsi" w:hAnsiTheme="minorHAnsi" w:cstheme="minorHAnsi"/>
        </w:rPr>
      </w:pPr>
      <w:r w:rsidRPr="00AD5486">
        <w:rPr>
          <w:rFonts w:cstheme="minorHAnsi"/>
        </w:rPr>
        <w:t>Atención anual de 40.000 niños, niñas, adolescentes y jóvenes de las Instituciones Educativas Distritales</w:t>
      </w:r>
      <w:r w:rsidRPr="00AD5486">
        <w:rPr>
          <w:rFonts w:cstheme="minorHAnsi"/>
          <w:i/>
        </w:rPr>
        <w:t xml:space="preserve"> </w:t>
      </w:r>
      <w:r w:rsidRPr="00AD5486">
        <w:rPr>
          <w:rFonts w:cstheme="minorHAnsi"/>
          <w:iCs/>
        </w:rPr>
        <w:t xml:space="preserve">en el marco de la Jornada Escolar Complementaria en Bogotá, realizando </w:t>
      </w:r>
      <w:r w:rsidRPr="00AD5486">
        <w:rPr>
          <w:rFonts w:cstheme="minorHAnsi"/>
        </w:rPr>
        <w:t>procesos de seguimiento a los escolares a través de la valoración formativa, ya que para las Instituciones Educativas Distritales se convierte en una herramienta de acompañamiento al escolar y para las familias en un punto de apoyo, visibilizando además los aportes del deporte a los NNAJ</w:t>
      </w:r>
      <w:r>
        <w:rPr>
          <w:rFonts w:cstheme="minorHAnsi"/>
        </w:rPr>
        <w:t>.</w:t>
      </w:r>
    </w:p>
    <w:p w14:paraId="6B58397A" w14:textId="3411FB6C" w:rsidR="0057553A" w:rsidRDefault="005846DF" w:rsidP="00E9735E">
      <w:pPr>
        <w:pStyle w:val="NormalWeb"/>
        <w:spacing w:before="0" w:beforeAutospacing="0" w:after="0" w:afterAutospacing="0"/>
        <w:ind w:left="426"/>
        <w:contextualSpacing/>
        <w:jc w:val="both"/>
        <w:rPr>
          <w:rFonts w:asciiTheme="minorHAnsi" w:hAnsiTheme="minorHAnsi" w:cstheme="minorHAnsi"/>
          <w:sz w:val="22"/>
          <w:szCs w:val="22"/>
        </w:rPr>
      </w:pPr>
      <w:r w:rsidRPr="005846DF">
        <w:rPr>
          <w:rFonts w:asciiTheme="minorHAnsi" w:hAnsiTheme="minorHAnsi" w:cstheme="minorHAnsi"/>
          <w:sz w:val="22"/>
          <w:szCs w:val="22"/>
        </w:rPr>
        <w:t>S</w:t>
      </w:r>
      <w:r w:rsidR="0057553A" w:rsidRPr="005846DF">
        <w:rPr>
          <w:rFonts w:asciiTheme="minorHAnsi" w:hAnsiTheme="minorHAnsi" w:cstheme="minorHAnsi"/>
          <w:sz w:val="22"/>
          <w:szCs w:val="22"/>
        </w:rPr>
        <w:t>e construyeron 35 planes pedagógicos de cada centro de interés, con sus mallas curriculares y se diseñaron unos indicadores desde el año 2021 para realizar un proceso de valoración formativa y cualitativa (VAF</w:t>
      </w:r>
      <w:r w:rsidR="0057553A" w:rsidRPr="005846DF">
        <w:rPr>
          <w:rFonts w:asciiTheme="minorHAnsi" w:hAnsiTheme="minorHAnsi" w:cstheme="minorHAnsi"/>
        </w:rPr>
        <w:t xml:space="preserve"> </w:t>
      </w:r>
      <w:r w:rsidR="0057553A" w:rsidRPr="005846DF">
        <w:rPr>
          <w:rFonts w:asciiTheme="minorHAnsi" w:hAnsiTheme="minorHAnsi" w:cstheme="minorHAnsi"/>
          <w:sz w:val="22"/>
          <w:szCs w:val="22"/>
        </w:rPr>
        <w:t>la propuesta pedagógica del Instituto y el componente académico-curricular del Proyecto Educativo institucional - PEI de cada IED que esté en el proyecto, además).</w:t>
      </w:r>
    </w:p>
    <w:p w14:paraId="30E73DD8" w14:textId="323C589E" w:rsidR="00A03E70" w:rsidRDefault="00A03E70" w:rsidP="005846DF">
      <w:pPr>
        <w:pStyle w:val="NormalWeb"/>
        <w:spacing w:before="0" w:beforeAutospacing="0" w:after="0" w:afterAutospacing="0"/>
        <w:ind w:left="720"/>
        <w:contextualSpacing/>
        <w:jc w:val="both"/>
        <w:rPr>
          <w:rFonts w:asciiTheme="minorHAnsi" w:hAnsiTheme="minorHAnsi" w:cstheme="minorHAnsi"/>
          <w:sz w:val="22"/>
          <w:szCs w:val="22"/>
        </w:rPr>
      </w:pPr>
    </w:p>
    <w:p w14:paraId="5020745F" w14:textId="081D4B97" w:rsidR="00A03E70" w:rsidRDefault="00A03E70" w:rsidP="005846DF">
      <w:pPr>
        <w:pStyle w:val="NormalWeb"/>
        <w:spacing w:before="0" w:beforeAutospacing="0" w:after="0" w:afterAutospacing="0"/>
        <w:ind w:left="720"/>
        <w:contextualSpacing/>
        <w:jc w:val="both"/>
        <w:rPr>
          <w:rFonts w:asciiTheme="minorHAnsi" w:hAnsiTheme="minorHAnsi" w:cstheme="minorHAnsi"/>
          <w:sz w:val="22"/>
          <w:szCs w:val="22"/>
        </w:rPr>
      </w:pPr>
    </w:p>
    <w:p w14:paraId="3C65876A" w14:textId="3C24A403" w:rsidR="0030299C" w:rsidRDefault="00A03E70" w:rsidP="005846DF">
      <w:pPr>
        <w:pStyle w:val="Prrafodelista"/>
        <w:numPr>
          <w:ilvl w:val="0"/>
          <w:numId w:val="16"/>
        </w:numPr>
        <w:spacing w:line="240" w:lineRule="auto"/>
        <w:ind w:left="426"/>
        <w:jc w:val="both"/>
        <w:rPr>
          <w:rFonts w:eastAsia="Times New Roman" w:cstheme="minorHAnsi"/>
          <w:i/>
          <w:iCs/>
          <w:lang w:eastAsia="es-CO"/>
        </w:rPr>
      </w:pPr>
      <w:r w:rsidRPr="0030299C">
        <w:rPr>
          <w:rFonts w:eastAsia="Times New Roman" w:cstheme="minorHAnsi"/>
          <w:lang w:eastAsia="es-CO"/>
        </w:rPr>
        <w:lastRenderedPageBreak/>
        <w:t xml:space="preserve">Diseño e implementación de una estrategia de posicionamiento institucional que le apuesta a la eliminación de las violencias basadas en género en el sector deportivo, recreativo, de actividad física y al interior de la entidad. También han desarrollado acciones encaminadas al aumento de la participación de niñas y mujeres en las diferentes dinámicas asociadas al deporte, esta estrategia se denomina #MujeresEnLaJugada- expedición </w:t>
      </w:r>
      <w:r w:rsidRPr="0030299C">
        <w:rPr>
          <w:rFonts w:cstheme="minorHAnsi"/>
          <w:color w:val="222222"/>
        </w:rPr>
        <w:t>de la resolución IDRD No. 981 de 2021 “</w:t>
      </w:r>
      <w:r w:rsidRPr="0030299C">
        <w:rPr>
          <w:i/>
          <w:iCs/>
        </w:rPr>
        <w:t>Por medio del cual se adopta el Protocolo para la Prevención Detección, Atención y Seguimiento de los casos de las violencias basadas en género en el IDRD y se crea el Comité Asesor para el Cumplimiento y Seguimiento del Protocolo”</w:t>
      </w:r>
      <w:r w:rsidRPr="0030299C">
        <w:rPr>
          <w:rFonts w:eastAsia="Times New Roman" w:cstheme="minorHAnsi"/>
          <w:i/>
          <w:iCs/>
          <w:lang w:eastAsia="es-CO"/>
        </w:rPr>
        <w:t>.</w:t>
      </w:r>
    </w:p>
    <w:p w14:paraId="64B4E845" w14:textId="77777777" w:rsidR="00E9735E" w:rsidRPr="00E9735E" w:rsidRDefault="00E9735E" w:rsidP="00E9735E">
      <w:pPr>
        <w:pStyle w:val="Prrafodelista"/>
        <w:spacing w:line="240" w:lineRule="auto"/>
        <w:ind w:left="426"/>
        <w:jc w:val="both"/>
        <w:rPr>
          <w:rFonts w:eastAsia="Times New Roman" w:cstheme="minorHAnsi"/>
          <w:i/>
          <w:iCs/>
          <w:lang w:eastAsia="es-CO"/>
        </w:rPr>
      </w:pPr>
    </w:p>
    <w:p w14:paraId="5E7B7515" w14:textId="77777777" w:rsidR="007C4E66" w:rsidRPr="007C4E66" w:rsidRDefault="007C4E66" w:rsidP="00E9735E">
      <w:pPr>
        <w:pStyle w:val="Prrafodelista"/>
        <w:numPr>
          <w:ilvl w:val="0"/>
          <w:numId w:val="16"/>
        </w:numPr>
        <w:spacing w:line="240" w:lineRule="auto"/>
        <w:ind w:left="426" w:hanging="284"/>
        <w:jc w:val="both"/>
        <w:rPr>
          <w:rFonts w:eastAsia="Verdana" w:cstheme="minorHAnsi"/>
        </w:rPr>
      </w:pPr>
      <w:r>
        <w:rPr>
          <w:rFonts w:eastAsia="Verdana" w:cstheme="minorHAnsi"/>
        </w:rPr>
        <w:t>P</w:t>
      </w:r>
      <w:r w:rsidRPr="007C4E66">
        <w:rPr>
          <w:rFonts w:eastAsia="Verdana" w:cstheme="minorHAnsi"/>
        </w:rPr>
        <w:t xml:space="preserve">romoción de la práctica de actividad física y deporte como agente promotor de salud mental y física. Esta estrategia ha permitido una amplia cobertura en la que más bogotanas y bogotanos han accedido a una oferta amplia con la inclusión de elementos provenientes de procesos de investigación y nuevas tendencias mundiales en fitness con altos estándares de calidad y pertinencia. </w:t>
      </w:r>
    </w:p>
    <w:p w14:paraId="41478A95" w14:textId="77777777" w:rsidR="007C4E66" w:rsidRPr="001E77F0" w:rsidRDefault="007C4E66" w:rsidP="00E9735E">
      <w:pPr>
        <w:spacing w:line="240" w:lineRule="auto"/>
        <w:ind w:left="426" w:firstLine="1"/>
        <w:jc w:val="both"/>
        <w:rPr>
          <w:rFonts w:eastAsia="Verdana" w:cstheme="minorHAnsi"/>
        </w:rPr>
      </w:pPr>
      <w:r w:rsidRPr="001E77F0">
        <w:rPr>
          <w:rFonts w:eastAsia="Verdana" w:cstheme="minorHAnsi"/>
        </w:rPr>
        <w:t xml:space="preserve">La oferta de programas y servicios se consolidó en una estrategia para la promoción de entornos seguros, apropiación del espacio público y acondicionamiento físico denominada </w:t>
      </w:r>
      <w:r w:rsidRPr="001E77F0">
        <w:rPr>
          <w:rFonts w:eastAsia="Verdana" w:cstheme="minorHAnsi"/>
          <w:i/>
          <w:iCs/>
        </w:rPr>
        <w:t>Gimnasios Diurnos y Nocturnos</w:t>
      </w:r>
      <w:r w:rsidRPr="001E77F0">
        <w:rPr>
          <w:rFonts w:eastAsia="Verdana" w:cstheme="minorHAnsi"/>
        </w:rPr>
        <w:t xml:space="preserve">, constituyéndose en sesiones de entrenamiento gratuito dirigido por un equipo de profesionales en escenarios de parques vecinales, zonales y metropolitanos del distrito permitiendo el acercamiento de la comunidad al mantenimiento de la condición física, mental, aprovechamiento del tiempo libre y la creación de tejido social y cooperativo.  </w:t>
      </w:r>
    </w:p>
    <w:p w14:paraId="57A22118" w14:textId="24B5AC2F" w:rsidR="00AD7F8A" w:rsidRDefault="007C4E66" w:rsidP="00E9735E">
      <w:pPr>
        <w:spacing w:line="240" w:lineRule="auto"/>
        <w:ind w:left="426"/>
        <w:jc w:val="both"/>
        <w:rPr>
          <w:rFonts w:eastAsia="Verdana" w:cstheme="minorHAnsi"/>
        </w:rPr>
      </w:pPr>
      <w:r w:rsidRPr="001E77F0">
        <w:rPr>
          <w:rFonts w:eastAsia="Verdana" w:cstheme="minorHAnsi"/>
        </w:rPr>
        <w:t xml:space="preserve">La implementación de esta oferta de programas en horarios accesibles a las necesidades de las diferentes poblaciones beneficiarias, permitió orientar acciones con enfoque a poblaciones con barreras históricas en la práctica de actividad física como la población adulta joven en etapa productiva, quienes gracias a esta estrategia tuvieron la oportunidad de acceso a las nuevas tendencias del acondicionamiento físico como entrenamiento funcional, calistenia, ejercicio de alta intensidad (Cross </w:t>
      </w:r>
      <w:proofErr w:type="spellStart"/>
      <w:r w:rsidRPr="001E77F0">
        <w:rPr>
          <w:rFonts w:eastAsia="Verdana" w:cstheme="minorHAnsi"/>
        </w:rPr>
        <w:t>Hiit</w:t>
      </w:r>
      <w:proofErr w:type="spellEnd"/>
      <w:r w:rsidRPr="001E77F0">
        <w:rPr>
          <w:rFonts w:eastAsia="Verdana" w:cstheme="minorHAnsi"/>
        </w:rPr>
        <w:t xml:space="preserve">), fortalecimiento muscular, entre otros, en programas gratuitos orientados con estándares internacionales. </w:t>
      </w:r>
    </w:p>
    <w:p w14:paraId="00C1D1D9" w14:textId="67AF3C57" w:rsidR="00AD7F8A" w:rsidRDefault="00AD7F8A" w:rsidP="00E9735E">
      <w:pPr>
        <w:pStyle w:val="NormalWeb"/>
        <w:spacing w:before="0" w:beforeAutospacing="0" w:after="0" w:afterAutospacing="0"/>
        <w:ind w:left="426"/>
        <w:contextualSpacing/>
        <w:jc w:val="both"/>
        <w:rPr>
          <w:rFonts w:asciiTheme="minorHAnsi" w:hAnsiTheme="minorHAnsi" w:cstheme="minorHAnsi"/>
          <w:sz w:val="22"/>
          <w:szCs w:val="22"/>
        </w:rPr>
      </w:pPr>
      <w:r w:rsidRPr="002F29BC">
        <w:rPr>
          <w:rFonts w:asciiTheme="minorHAnsi" w:hAnsiTheme="minorHAnsi" w:cstheme="minorHAnsi"/>
          <w:sz w:val="22"/>
          <w:szCs w:val="22"/>
        </w:rPr>
        <w:t xml:space="preserve">Un resultado relevante en relación con la movilidad sostenible e </w:t>
      </w:r>
      <w:proofErr w:type="gramStart"/>
      <w:r w:rsidRPr="002F29BC">
        <w:rPr>
          <w:rFonts w:asciiTheme="minorHAnsi" w:hAnsiTheme="minorHAnsi" w:cstheme="minorHAnsi"/>
          <w:sz w:val="22"/>
          <w:szCs w:val="22"/>
        </w:rPr>
        <w:t>incluyente,</w:t>
      </w:r>
      <w:proofErr w:type="gramEnd"/>
      <w:r w:rsidRPr="002F29BC">
        <w:rPr>
          <w:rFonts w:asciiTheme="minorHAnsi" w:hAnsiTheme="minorHAnsi" w:cstheme="minorHAnsi"/>
          <w:sz w:val="22"/>
          <w:szCs w:val="22"/>
        </w:rPr>
        <w:t xml:space="preserve"> está relacionado con la consolidación de la Estrategia Bogotá Pedalea, que logra la articulación de sus cuatro programas: Ciclovía Recreativa, Escuela de la Bici, Al Trabajo en Bici y </w:t>
      </w:r>
      <w:proofErr w:type="spellStart"/>
      <w:r w:rsidRPr="002F29BC">
        <w:rPr>
          <w:rFonts w:asciiTheme="minorHAnsi" w:hAnsiTheme="minorHAnsi" w:cstheme="minorHAnsi"/>
          <w:sz w:val="22"/>
          <w:szCs w:val="22"/>
        </w:rPr>
        <w:t>Biciexperiencias</w:t>
      </w:r>
      <w:proofErr w:type="spellEnd"/>
      <w:r w:rsidRPr="002F29BC">
        <w:rPr>
          <w:rFonts w:asciiTheme="minorHAnsi" w:hAnsiTheme="minorHAnsi" w:cstheme="minorHAnsi"/>
          <w:sz w:val="22"/>
          <w:szCs w:val="22"/>
        </w:rPr>
        <w:t>, logrando su objetivo de que más personas hagan actividad física usando la bicicleta.</w:t>
      </w:r>
    </w:p>
    <w:p w14:paraId="48AAB224" w14:textId="77777777" w:rsidR="00E9735E" w:rsidRPr="00E9735E" w:rsidRDefault="00E9735E" w:rsidP="00E9735E">
      <w:pPr>
        <w:pStyle w:val="NormalWeb"/>
        <w:spacing w:before="0" w:beforeAutospacing="0" w:after="0" w:afterAutospacing="0"/>
        <w:ind w:left="426"/>
        <w:contextualSpacing/>
        <w:jc w:val="both"/>
        <w:rPr>
          <w:rFonts w:asciiTheme="minorHAnsi" w:hAnsiTheme="minorHAnsi" w:cstheme="minorHAnsi"/>
          <w:sz w:val="22"/>
          <w:szCs w:val="22"/>
        </w:rPr>
      </w:pPr>
    </w:p>
    <w:p w14:paraId="397ADA55" w14:textId="77777777" w:rsidR="007C4E66" w:rsidRPr="001E77F0" w:rsidRDefault="007C4E66" w:rsidP="00E9735E">
      <w:pPr>
        <w:spacing w:line="240" w:lineRule="auto"/>
        <w:ind w:left="426"/>
        <w:jc w:val="both"/>
        <w:rPr>
          <w:rFonts w:eastAsia="Verdana" w:cstheme="minorHAnsi"/>
        </w:rPr>
      </w:pPr>
      <w:r w:rsidRPr="001E77F0">
        <w:rPr>
          <w:rFonts w:eastAsia="Verdana" w:cstheme="minorHAnsi"/>
        </w:rPr>
        <w:t xml:space="preserve">El envejecimiento activo y saludable fue incluido como un pilar de la </w:t>
      </w:r>
      <w:r w:rsidRPr="001E77F0">
        <w:rPr>
          <w:rFonts w:eastAsia="Verdana" w:cstheme="minorHAnsi"/>
          <w:i/>
          <w:iCs/>
        </w:rPr>
        <w:t>Estrategia de Actividad Física y Deporte</w:t>
      </w:r>
      <w:r w:rsidRPr="001E77F0">
        <w:rPr>
          <w:rFonts w:eastAsia="Verdana" w:cstheme="minorHAnsi"/>
        </w:rPr>
        <w:t xml:space="preserve">, consientes que se hace necesario facilitar el acceso a la práctica regular de la actividad física a la población mayor. La evidencia científica es amplia en demostrar los beneficios de la práctica regular sobre las enfermedades crónicas no transmisibles (ECNT) la calidad de vida y el bienestar. </w:t>
      </w:r>
    </w:p>
    <w:p w14:paraId="3916C951" w14:textId="5BE2F7B9" w:rsidR="007C4E66" w:rsidRPr="001E77F0" w:rsidRDefault="007C4E66" w:rsidP="00E9735E">
      <w:pPr>
        <w:spacing w:line="240" w:lineRule="auto"/>
        <w:ind w:left="426"/>
        <w:jc w:val="both"/>
        <w:rPr>
          <w:rFonts w:eastAsia="Verdana" w:cstheme="minorHAnsi"/>
        </w:rPr>
      </w:pPr>
      <w:r w:rsidRPr="001E77F0">
        <w:rPr>
          <w:rFonts w:eastAsia="Verdana" w:cstheme="minorHAnsi"/>
        </w:rPr>
        <w:t xml:space="preserve">Con el programa </w:t>
      </w:r>
      <w:r w:rsidRPr="001E77F0">
        <w:rPr>
          <w:rFonts w:eastAsia="Verdana" w:cstheme="minorHAnsi"/>
          <w:i/>
          <w:iCs/>
        </w:rPr>
        <w:t>Muévete Bogotá</w:t>
      </w:r>
      <w:r w:rsidRPr="001E77F0">
        <w:rPr>
          <w:rFonts w:eastAsia="Verdana" w:cstheme="minorHAnsi"/>
        </w:rPr>
        <w:t xml:space="preserve"> en diferentes entornos: escolar, laboral, instituciones de salud, comunitario, como una estrategia pedagógica, promocional y de intervención orientada a modificar los comportamientos frente a la actividad física y disminuir el comportamiento sedentario de los habitantes de Bogotá a través de la inclusión en la rutina diaria por lo menos 150 a 300 minutos semanales de intensidad moderada o 75 minutos a 150 de intensidad vigorosa en adultos, 60 minutos al día de intensidad moderada a vigorosa en niños y </w:t>
      </w:r>
      <w:r w:rsidRPr="001E77F0">
        <w:rPr>
          <w:rFonts w:eastAsia="Verdana" w:cstheme="minorHAnsi"/>
        </w:rPr>
        <w:lastRenderedPageBreak/>
        <w:t>adolescentes y promover hábitos de vida activa desde primera infancia se aportó al mejoramiento de la calidad y expectativa de vida de los bogotanos(as).</w:t>
      </w:r>
    </w:p>
    <w:p w14:paraId="3A360B7B" w14:textId="77777777" w:rsidR="007C4E66" w:rsidRDefault="007C4E66" w:rsidP="00E9735E">
      <w:pPr>
        <w:spacing w:line="240" w:lineRule="auto"/>
        <w:ind w:left="426"/>
        <w:jc w:val="both"/>
        <w:rPr>
          <w:rFonts w:eastAsia="Verdana" w:cstheme="minorHAnsi"/>
        </w:rPr>
      </w:pPr>
      <w:r w:rsidRPr="001E77F0">
        <w:rPr>
          <w:rFonts w:eastAsia="Verdana" w:cstheme="minorHAnsi"/>
        </w:rPr>
        <w:t xml:space="preserve">El retorno a la normalidad posterior a la pandemia por Covid-19 impuso el reto de </w:t>
      </w:r>
      <w:r w:rsidRPr="001E77F0">
        <w:rPr>
          <w:rFonts w:eastAsia="Verdana" w:cstheme="minorHAnsi"/>
          <w:i/>
          <w:iCs/>
        </w:rPr>
        <w:t>promover la salud mental</w:t>
      </w:r>
      <w:r w:rsidRPr="001E77F0">
        <w:rPr>
          <w:rFonts w:eastAsia="Verdana" w:cstheme="minorHAnsi"/>
        </w:rPr>
        <w:t xml:space="preserve">, situación que desde el sector fue asumida como un objetivo de especial importancia, tanto desde el uso de la actividad física como factor protector, como de procesos de tamizaje e intervención en las poblaciones beneficiarias de los programas. Un equipo de profesionales en medicina, ciencias de la salud y psicología adelantaron acciones específicas para el alcance de estos objetivos. </w:t>
      </w:r>
    </w:p>
    <w:p w14:paraId="3A54B126" w14:textId="77777777" w:rsidR="007C4E66" w:rsidRPr="005846DF" w:rsidRDefault="007C4E66" w:rsidP="005846DF">
      <w:pPr>
        <w:spacing w:line="240" w:lineRule="auto"/>
        <w:jc w:val="both"/>
        <w:rPr>
          <w:rFonts w:eastAsia="Times New Roman" w:cstheme="minorHAnsi"/>
          <w:i/>
          <w:iCs/>
          <w:lang w:eastAsia="es-CO"/>
        </w:rPr>
      </w:pPr>
    </w:p>
    <w:p w14:paraId="7ACDC254" w14:textId="46634C78" w:rsidR="0030299C" w:rsidRPr="0030299C" w:rsidRDefault="00B81FFE" w:rsidP="00E9735E">
      <w:pPr>
        <w:pStyle w:val="Prrafodelista"/>
        <w:numPr>
          <w:ilvl w:val="0"/>
          <w:numId w:val="16"/>
        </w:numPr>
        <w:spacing w:before="280" w:after="280" w:line="240" w:lineRule="auto"/>
        <w:ind w:left="426" w:hanging="284"/>
        <w:jc w:val="both"/>
        <w:rPr>
          <w:rFonts w:eastAsia="Verdana" w:cstheme="minorHAnsi"/>
        </w:rPr>
      </w:pPr>
      <w:r w:rsidRPr="007C4E66">
        <w:rPr>
          <w:rFonts w:eastAsia="Verdana" w:cstheme="minorHAnsi"/>
        </w:rPr>
        <w:t>Recreación y Deporte para la Formación Ciudadana</w:t>
      </w:r>
      <w:r w:rsidRPr="0030299C">
        <w:rPr>
          <w:rFonts w:eastAsia="Verdana" w:cstheme="minorHAnsi"/>
        </w:rPr>
        <w:t xml:space="preserve"> el cual vincula los valores de solidaridad, confianza, trabajo en equipo y apropiación del espacio público, en la oferta recreativa y deportiva del IDRD en 14 Localidades y 46 Unidades de Planeación Zonal (UPZ) de la ciudad de Bogotá. En estas localidades se presentan altos índices de inseguridad-violencia, consumo de sustancias psicoactivas, mal uso del espacio público, tenencia inadecuada de animales de compañía, menor acceso efectivo de espacio público por habitante, mayor lejanía a los parques con relación al lugar de residencia, enfermedades cardiovasculares alto, mayores cifras de obesidad y enfermedades asociadas al sedentarismo (Bogotá cómo vamos, 2021).</w:t>
      </w:r>
    </w:p>
    <w:p w14:paraId="09C02B90" w14:textId="77777777" w:rsidR="0030299C" w:rsidRDefault="0030299C" w:rsidP="0030299C">
      <w:pPr>
        <w:pStyle w:val="Prrafodelista"/>
        <w:spacing w:before="280" w:after="280" w:line="240" w:lineRule="auto"/>
        <w:jc w:val="both"/>
        <w:rPr>
          <w:rFonts w:eastAsia="Verdana" w:cstheme="minorHAnsi"/>
        </w:rPr>
      </w:pPr>
    </w:p>
    <w:p w14:paraId="3D881195" w14:textId="05CFA380" w:rsidR="00B81FFE" w:rsidRPr="0030299C" w:rsidRDefault="00B81FFE" w:rsidP="00E9735E">
      <w:pPr>
        <w:pStyle w:val="Prrafodelista"/>
        <w:spacing w:before="280" w:after="280" w:line="240" w:lineRule="auto"/>
        <w:ind w:left="426"/>
        <w:jc w:val="both"/>
        <w:rPr>
          <w:rFonts w:eastAsia="Verdana" w:cstheme="minorHAnsi"/>
        </w:rPr>
      </w:pPr>
      <w:r w:rsidRPr="0030299C">
        <w:rPr>
          <w:rFonts w:eastAsia="Verdana" w:cstheme="minorHAnsi"/>
        </w:rPr>
        <w:t xml:space="preserve">La intervención adelantada se desarrolló en el marco de 8 acciones recreativas: Parques Para La Cultura, Vacaciones Recreativas. Reconociendo Nuestra Habilidades, Círculos Lúdicos, Recreo Olimpiadas, Red Sensibilizándonos, Recréate En Familia, Recorriendo Mi Ciudad-Caminatas y Eco aventuras-Campamentos, así mismo con torneos en el marco del deporte social comunitario y la estrategia denominada en la “Jugada por Bogotá” que se ejecuta a través de: Juegos Comunales, Torneo 46, Torneo distrital de Nuevas Tendencias Deportivas (NTD),Torneo de fútbol de las mujeres de Bogotá “De la cancha al estadio”, Juegos electrónicos </w:t>
      </w:r>
      <w:proofErr w:type="spellStart"/>
      <w:r w:rsidRPr="0030299C">
        <w:rPr>
          <w:rFonts w:eastAsia="Verdana" w:cstheme="minorHAnsi"/>
        </w:rPr>
        <w:t>eSports</w:t>
      </w:r>
      <w:proofErr w:type="spellEnd"/>
      <w:r w:rsidRPr="0030299C">
        <w:rPr>
          <w:rFonts w:eastAsia="Verdana" w:cstheme="minorHAnsi"/>
        </w:rPr>
        <w:t>, Torneos Nocturnos, torneos que asocian los deportes de conjunto, individuales y de NTD.</w:t>
      </w:r>
    </w:p>
    <w:p w14:paraId="281745FD" w14:textId="1EF056EE" w:rsidR="00B81FFE" w:rsidRDefault="00B81FFE" w:rsidP="00E9735E">
      <w:pPr>
        <w:spacing w:before="280" w:after="280" w:line="240" w:lineRule="auto"/>
        <w:ind w:left="426"/>
        <w:jc w:val="both"/>
        <w:rPr>
          <w:rFonts w:eastAsia="Verdana" w:cstheme="minorHAnsi"/>
        </w:rPr>
      </w:pPr>
      <w:r w:rsidRPr="001E77F0">
        <w:rPr>
          <w:rFonts w:eastAsia="Verdana" w:cstheme="minorHAnsi"/>
        </w:rPr>
        <w:t xml:space="preserve">Las acciones antes descritas se desarrollaron teniendo en cuenta el enfoque diferencial, territorial y de género establecidos en la Resolución Distrital 2210 de 2021 como herramientas construidas para la ejecución del proyecto (5 guías didácticas, un modelo pedagógico, formatos para la construcción de planes de intervención y actividades recreativas). El proyecto tuvo un enfoque pedagógico transformador, basado en un modelo de intervención que contiene tres momentos: ver, comprender, aplicar, que busca que toda intervención recreativa y deportiva tenga una intencionalidad y responda a una lectura de necesidades del territorio y las personas puedan cambiar comportamientos que redunden en mejorar las relaciones entre personas, con las organizaciones y con el cuidado del territorio, materializado desde el parque y que puedan estos aprendizajes y reflexiones ponerse a disposición en otros ámbitos de vida cotidiana como la familia, la escuela, lo comunitario, la política, entre otros.  </w:t>
      </w:r>
    </w:p>
    <w:p w14:paraId="05439A84" w14:textId="0D8B7A52" w:rsidR="007C4E66" w:rsidRDefault="007C4E66" w:rsidP="00E9735E">
      <w:pPr>
        <w:spacing w:before="280" w:after="280" w:line="240" w:lineRule="auto"/>
        <w:ind w:left="426"/>
        <w:jc w:val="both"/>
        <w:rPr>
          <w:rFonts w:eastAsia="Verdana" w:cstheme="minorHAnsi"/>
        </w:rPr>
      </w:pPr>
    </w:p>
    <w:p w14:paraId="07074B24" w14:textId="77777777" w:rsidR="007F7E3A" w:rsidRDefault="007F7E3A" w:rsidP="00E9735E">
      <w:pPr>
        <w:spacing w:line="240" w:lineRule="auto"/>
        <w:jc w:val="both"/>
      </w:pPr>
    </w:p>
    <w:p w14:paraId="1C32FB65" w14:textId="77777777" w:rsidR="00E9735E" w:rsidRDefault="007F7E3A" w:rsidP="00E9735E">
      <w:pPr>
        <w:pStyle w:val="Prrafodelista"/>
        <w:numPr>
          <w:ilvl w:val="0"/>
          <w:numId w:val="17"/>
        </w:numPr>
        <w:spacing w:line="240" w:lineRule="auto"/>
        <w:ind w:left="426" w:hanging="284"/>
        <w:jc w:val="both"/>
      </w:pPr>
      <w:r>
        <w:lastRenderedPageBreak/>
        <w:t>S</w:t>
      </w:r>
      <w:r w:rsidR="00D56BAF">
        <w:t xml:space="preserve">e implementaron </w:t>
      </w:r>
      <w:r w:rsidR="00D56BAF" w:rsidRPr="0009285C">
        <w:t xml:space="preserve">acciones </w:t>
      </w:r>
      <w:r w:rsidR="00D56BAF">
        <w:t xml:space="preserve">en el Sistema Distrital de Parques </w:t>
      </w:r>
      <w:r w:rsidR="00D56BAF" w:rsidRPr="0009285C">
        <w:t>con enfoque de innovación, sostenibilidad y adaptación al cambio climático</w:t>
      </w:r>
      <w:r w:rsidR="00D56BAF">
        <w:t>. Estas acciones</w:t>
      </w:r>
      <w:r w:rsidR="00D56BAF" w:rsidRPr="0009285C">
        <w:t xml:space="preserve"> d</w:t>
      </w:r>
      <w:r w:rsidR="00D56BAF">
        <w:t>iseñadas e implementadas d</w:t>
      </w:r>
      <w:r w:rsidR="00D56BAF" w:rsidRPr="0009285C">
        <w:t>esde un enfoque sistémico</w:t>
      </w:r>
      <w:r w:rsidR="00D56BAF">
        <w:t xml:space="preserve"> aportan a</w:t>
      </w:r>
      <w:r w:rsidR="00D56BAF" w:rsidRPr="0009285C">
        <w:t xml:space="preserve"> la construcción de tejido social alrededor de espacios de convivencia</w:t>
      </w:r>
      <w:r w:rsidR="00D56BAF">
        <w:t xml:space="preserve"> caracterizados por iniciar su transformación hacia una</w:t>
      </w:r>
      <w:r w:rsidR="00D56BAF" w:rsidRPr="0009285C">
        <w:t xml:space="preserve"> infraestructura sostenible y el conocimiento y reconocimiento de la existencia de otras formas de vida que cohabitan los territorios urbanos.  Como resultado, </w:t>
      </w:r>
      <w:r w:rsidR="00D56BAF">
        <w:t xml:space="preserve">se ha </w:t>
      </w:r>
      <w:r w:rsidR="00D56BAF" w:rsidRPr="0009285C">
        <w:t>contribuido a la adaptación y mitigación al cambio climático y a la innovación y generación de confianza del espacio público en la ciudad</w:t>
      </w:r>
      <w:r w:rsidR="00D56BAF">
        <w:t>. Adicionalmente, los</w:t>
      </w:r>
      <w:r w:rsidR="00D56BAF" w:rsidRPr="00180F70">
        <w:t xml:space="preserve"> residentes y visitantes de la ciudad disponen de múltiples, agradables y confortables espacios, seguros, libres de discriminación y en condiciones </w:t>
      </w:r>
      <w:r w:rsidR="00D56BAF">
        <w:t>adecuadas</w:t>
      </w:r>
      <w:r w:rsidR="00D56BAF" w:rsidRPr="00180F70">
        <w:t xml:space="preserve"> y de calidad para la práctica recreativa, deportiva, de actividad física y </w:t>
      </w:r>
      <w:r w:rsidR="00D56BAF">
        <w:t>para el</w:t>
      </w:r>
      <w:r w:rsidR="00D56BAF" w:rsidRPr="00180F70">
        <w:t xml:space="preserve"> aprovechamiento del tiempo libre</w:t>
      </w:r>
      <w:r w:rsidR="00D56BAF">
        <w:t>.</w:t>
      </w:r>
    </w:p>
    <w:p w14:paraId="23FF00A3" w14:textId="77777777" w:rsidR="00E9735E" w:rsidRDefault="00E9735E" w:rsidP="00E9735E">
      <w:pPr>
        <w:pStyle w:val="Prrafodelista"/>
        <w:spacing w:line="240" w:lineRule="auto"/>
        <w:ind w:left="426"/>
        <w:jc w:val="both"/>
      </w:pPr>
    </w:p>
    <w:p w14:paraId="181A05D4" w14:textId="6AE3108E" w:rsidR="007F7E3A" w:rsidRPr="00E9735E" w:rsidRDefault="007F7E3A" w:rsidP="00E9735E">
      <w:pPr>
        <w:pStyle w:val="Prrafodelista"/>
        <w:numPr>
          <w:ilvl w:val="0"/>
          <w:numId w:val="17"/>
        </w:numPr>
        <w:spacing w:line="240" w:lineRule="auto"/>
        <w:ind w:left="426" w:hanging="284"/>
        <w:jc w:val="both"/>
      </w:pPr>
      <w:r w:rsidRPr="00E9735E">
        <w:rPr>
          <w:rFonts w:cstheme="minorHAnsi"/>
        </w:rPr>
        <w:t xml:space="preserve">Transformar el Sistema Distrital de Parques constituyó un reto para la administración actual, en tanto, el IDRD como entidad responsable de la administración del Sistema Distrital de Parques -SDP- entendió su rol como componente esencial de la Estructura Ecológica Principal y la mitigación del cambio climático; su capacidad como espacio de encuentro para promover la participación, la transformación cultural, deportiva, recreativa y la transformación social a través de la administración del SDP y el fortalecimiento de la economía del deporte como estrategia para </w:t>
      </w:r>
      <w:r w:rsidRPr="00E9735E">
        <w:rPr>
          <w:rFonts w:eastAsia="SimSun" w:cstheme="minorHAnsi"/>
          <w:lang w:bidi="hi-IN"/>
        </w:rPr>
        <w:t>promover el desarrollo económico</w:t>
      </w:r>
      <w:r w:rsidRPr="00E9735E">
        <w:rPr>
          <w:rFonts w:eastAsia="SimSun" w:cstheme="minorHAnsi"/>
        </w:rPr>
        <w:t>.</w:t>
      </w:r>
    </w:p>
    <w:p w14:paraId="01251F15" w14:textId="0B37480A" w:rsidR="007F7E3A" w:rsidRPr="007F7E3A" w:rsidRDefault="007F7E3A" w:rsidP="00E9735E">
      <w:pPr>
        <w:pStyle w:val="Textoindependiente"/>
        <w:spacing w:after="0" w:line="240" w:lineRule="auto"/>
        <w:ind w:left="426"/>
        <w:contextualSpacing/>
        <w:jc w:val="both"/>
        <w:rPr>
          <w:rFonts w:asciiTheme="minorHAnsi" w:eastAsiaTheme="minorHAnsi" w:hAnsiTheme="minorHAnsi" w:cstheme="minorHAnsi"/>
          <w:kern w:val="2"/>
          <w:sz w:val="22"/>
          <w:szCs w:val="22"/>
          <w:lang w:eastAsia="en-US" w:bidi="ar-SA"/>
          <w14:ligatures w14:val="standardContextual"/>
        </w:rPr>
      </w:pPr>
      <w:r w:rsidRPr="007F7E3A">
        <w:rPr>
          <w:rFonts w:asciiTheme="minorHAnsi" w:eastAsiaTheme="minorHAnsi" w:hAnsiTheme="minorHAnsi" w:cstheme="minorHAnsi"/>
          <w:kern w:val="2"/>
          <w:sz w:val="22"/>
          <w:szCs w:val="22"/>
          <w:lang w:eastAsia="en-US" w:bidi="ar-SA"/>
          <w14:ligatures w14:val="standardContextual"/>
        </w:rPr>
        <w:t>Se logró la certificación de Carbono Neutralidad del Parque Simón Bolívar, 30.01 Toneladas de CO2eq (Dióxido de Carbono equivalente) evitadas, por el aprovechamiento de residuos que no llegan al relleno sanitario y pagos por compensación de emisiones no evitadas.</w:t>
      </w:r>
    </w:p>
    <w:p w14:paraId="08260B06" w14:textId="77777777" w:rsidR="007F7E3A" w:rsidRDefault="007F7E3A" w:rsidP="007F7E3A">
      <w:pPr>
        <w:pStyle w:val="NormalWeb"/>
        <w:spacing w:before="0" w:beforeAutospacing="0" w:after="0" w:afterAutospacing="0"/>
        <w:ind w:left="709"/>
        <w:contextualSpacing/>
        <w:jc w:val="both"/>
        <w:rPr>
          <w:rFonts w:asciiTheme="minorHAnsi" w:hAnsiTheme="minorHAnsi" w:cstheme="minorHAnsi"/>
          <w:color w:val="222222"/>
          <w:sz w:val="22"/>
          <w:szCs w:val="22"/>
        </w:rPr>
      </w:pPr>
    </w:p>
    <w:p w14:paraId="48EC6FB4" w14:textId="6C8F2842" w:rsidR="007F7E3A" w:rsidRDefault="007F7E3A" w:rsidP="00E9735E">
      <w:pPr>
        <w:pStyle w:val="NormalWeb"/>
        <w:tabs>
          <w:tab w:val="left" w:pos="426"/>
          <w:tab w:val="left" w:pos="851"/>
        </w:tabs>
        <w:spacing w:before="0" w:beforeAutospacing="0" w:after="0" w:afterAutospacing="0"/>
        <w:ind w:left="426"/>
        <w:contextualSpacing/>
        <w:jc w:val="both"/>
        <w:rPr>
          <w:rFonts w:asciiTheme="minorHAnsi" w:hAnsiTheme="minorHAnsi" w:cstheme="minorHAnsi"/>
          <w:sz w:val="22"/>
          <w:szCs w:val="22"/>
        </w:rPr>
      </w:pPr>
      <w:r>
        <w:rPr>
          <w:rFonts w:asciiTheme="minorHAnsi" w:hAnsiTheme="minorHAnsi" w:cstheme="minorHAnsi"/>
          <w:sz w:val="22"/>
          <w:szCs w:val="22"/>
        </w:rPr>
        <w:t>E</w:t>
      </w:r>
      <w:r w:rsidRPr="00EC3B21">
        <w:rPr>
          <w:rFonts w:asciiTheme="minorHAnsi" w:hAnsiTheme="minorHAnsi" w:cstheme="minorHAnsi"/>
          <w:sz w:val="22"/>
          <w:szCs w:val="22"/>
        </w:rPr>
        <w:t>n armonía con los objetivos del POT - Bogotá Reverdece, se han incorporado los criterios de diseño para el sistema de espacio público peatonal, en los que los parques deben enriquecer sus soluciones para ofrecer vitalidad, accesibilidad, seguridad y conectividad ambiental, construyendo secuencialmente unos lineamientos para la actualización de las cartillas existentes, buscando superar las condiciones mínimas exigidas a consultores o urbanizadores, que eran netamente de índole constructivo, contractual y de norma de accesibilidad, para profundizar en la función estructurante urbana que los parques deben asumir, acorde con los retos ecológicos y sociales contemporáneos que tienen las ciudades como Bogotá.</w:t>
      </w:r>
    </w:p>
    <w:p w14:paraId="31862110" w14:textId="77777777" w:rsidR="007F7E3A" w:rsidRDefault="007F7E3A" w:rsidP="007F7E3A">
      <w:pPr>
        <w:pStyle w:val="NormalWeb"/>
        <w:tabs>
          <w:tab w:val="left" w:pos="567"/>
        </w:tabs>
        <w:spacing w:before="0" w:beforeAutospacing="0" w:after="0" w:afterAutospacing="0"/>
        <w:ind w:hanging="142"/>
        <w:contextualSpacing/>
        <w:jc w:val="both"/>
        <w:rPr>
          <w:rFonts w:asciiTheme="minorHAnsi" w:hAnsiTheme="minorHAnsi" w:cstheme="minorHAnsi"/>
          <w:sz w:val="22"/>
          <w:szCs w:val="22"/>
        </w:rPr>
      </w:pPr>
    </w:p>
    <w:p w14:paraId="01AF2008" w14:textId="77777777" w:rsidR="007F7E3A" w:rsidRPr="00095664" w:rsidRDefault="007F7E3A" w:rsidP="00E9735E">
      <w:pPr>
        <w:pStyle w:val="NormalWeb"/>
        <w:tabs>
          <w:tab w:val="left" w:pos="284"/>
        </w:tabs>
        <w:spacing w:before="0" w:beforeAutospacing="0" w:after="0" w:afterAutospacing="0"/>
        <w:ind w:left="426"/>
        <w:contextualSpacing/>
        <w:jc w:val="both"/>
        <w:rPr>
          <w:rFonts w:asciiTheme="minorHAnsi" w:hAnsiTheme="minorHAnsi" w:cstheme="minorHAnsi"/>
          <w:b/>
          <w:bCs/>
          <w:sz w:val="22"/>
          <w:szCs w:val="22"/>
        </w:rPr>
      </w:pPr>
      <w:r w:rsidRPr="00EC3B21">
        <w:rPr>
          <w:rFonts w:asciiTheme="minorHAnsi" w:hAnsiTheme="minorHAnsi" w:cstheme="minorHAnsi"/>
          <w:color w:val="222222"/>
          <w:sz w:val="22"/>
          <w:szCs w:val="22"/>
        </w:rPr>
        <w:t>Definición de una Estrategia Ambiental con énfasis en la Estructura Ecológica Principal (EEP), toda vez que, los parques urbanos son parte integral para la conservación y la conectividad biológica. Esta estrategia se fundamenta desde un enfoque sistémico, pensada para la construcción de tejido social alrededor de espacios de convivencia, infraestructura sostenible y el conocimiento y reconocimiento de la existencia de otras formas de vida que cohabitan los territorios urbanos. Como resultado de la implementación de esta estrategia en los parques administrados por el IDRD, se ha contribuido a la adaptación y mitigación al cambio climático y a la innovación y generación de confianza del espacio público en la ciudad.</w:t>
      </w:r>
    </w:p>
    <w:p w14:paraId="366C95BE" w14:textId="73793586" w:rsidR="007F7E3A" w:rsidRDefault="007F7E3A" w:rsidP="00E9735E">
      <w:pPr>
        <w:spacing w:after="0" w:line="240" w:lineRule="auto"/>
        <w:ind w:left="426"/>
        <w:contextualSpacing/>
        <w:jc w:val="both"/>
        <w:rPr>
          <w:rFonts w:cstheme="minorHAnsi"/>
        </w:rPr>
      </w:pPr>
    </w:p>
    <w:p w14:paraId="0C073D89" w14:textId="0CD05AF5" w:rsidR="007F7E3A" w:rsidRDefault="007F7E3A" w:rsidP="007F7E3A">
      <w:pPr>
        <w:spacing w:after="0" w:line="240" w:lineRule="auto"/>
        <w:ind w:left="851"/>
        <w:contextualSpacing/>
        <w:jc w:val="both"/>
        <w:rPr>
          <w:rFonts w:cstheme="minorHAnsi"/>
        </w:rPr>
      </w:pPr>
    </w:p>
    <w:p w14:paraId="303E2699" w14:textId="450B8602" w:rsidR="007F7E3A" w:rsidRDefault="007F7E3A" w:rsidP="007F7E3A">
      <w:pPr>
        <w:spacing w:after="0" w:line="240" w:lineRule="auto"/>
        <w:ind w:left="851"/>
        <w:contextualSpacing/>
        <w:jc w:val="both"/>
        <w:rPr>
          <w:rFonts w:cstheme="minorHAnsi"/>
        </w:rPr>
      </w:pPr>
    </w:p>
    <w:p w14:paraId="6620D1B7" w14:textId="141A5544" w:rsidR="00011B48" w:rsidRDefault="00011B48" w:rsidP="007F7E3A">
      <w:pPr>
        <w:spacing w:after="0" w:line="240" w:lineRule="auto"/>
        <w:ind w:left="851"/>
        <w:contextualSpacing/>
        <w:jc w:val="both"/>
        <w:rPr>
          <w:rFonts w:cstheme="minorHAnsi"/>
        </w:rPr>
      </w:pPr>
    </w:p>
    <w:p w14:paraId="5145C7E0" w14:textId="77777777" w:rsidR="00011B48" w:rsidRDefault="00011B48" w:rsidP="007F7E3A">
      <w:pPr>
        <w:spacing w:after="0" w:line="240" w:lineRule="auto"/>
        <w:ind w:left="851"/>
        <w:contextualSpacing/>
        <w:jc w:val="both"/>
        <w:rPr>
          <w:rFonts w:cstheme="minorHAnsi"/>
        </w:rPr>
      </w:pPr>
    </w:p>
    <w:p w14:paraId="5F868FB0" w14:textId="77777777" w:rsidR="007F7E3A" w:rsidRPr="00C13477" w:rsidRDefault="007F7E3A" w:rsidP="007F7E3A">
      <w:pPr>
        <w:spacing w:after="0" w:line="240" w:lineRule="auto"/>
        <w:ind w:left="851"/>
        <w:contextualSpacing/>
        <w:jc w:val="both"/>
        <w:rPr>
          <w:rFonts w:cstheme="minorHAnsi"/>
        </w:rPr>
      </w:pPr>
    </w:p>
    <w:p w14:paraId="2BC14C69" w14:textId="65FBC4C3" w:rsidR="007F7E3A" w:rsidRPr="007F7E3A" w:rsidRDefault="007F7E3A" w:rsidP="00011B48">
      <w:pPr>
        <w:pStyle w:val="Textoindependiente"/>
        <w:spacing w:after="0" w:line="240" w:lineRule="auto"/>
        <w:ind w:left="426"/>
        <w:contextualSpacing/>
        <w:jc w:val="both"/>
        <w:rPr>
          <w:rFonts w:asciiTheme="minorHAnsi" w:hAnsiTheme="minorHAnsi" w:cstheme="minorHAnsi"/>
          <w:iCs/>
          <w:sz w:val="22"/>
          <w:szCs w:val="22"/>
        </w:rPr>
      </w:pPr>
      <w:r w:rsidRPr="007F7E3A">
        <w:rPr>
          <w:rFonts w:asciiTheme="minorHAnsi" w:hAnsiTheme="minorHAnsi" w:cstheme="minorHAnsi"/>
          <w:iCs/>
          <w:sz w:val="22"/>
          <w:szCs w:val="22"/>
        </w:rPr>
        <w:t>Construcción y mejoramiento de infraestructura recreativa y deportiva.</w:t>
      </w:r>
      <w:r>
        <w:rPr>
          <w:rFonts w:asciiTheme="minorHAnsi" w:hAnsiTheme="minorHAnsi" w:cstheme="minorHAnsi"/>
          <w:iCs/>
          <w:sz w:val="22"/>
          <w:szCs w:val="22"/>
        </w:rPr>
        <w:t xml:space="preserve"> </w:t>
      </w:r>
      <w:r w:rsidRPr="00CD6840">
        <w:rPr>
          <w:rFonts w:asciiTheme="minorHAnsi" w:hAnsiTheme="minorHAnsi" w:cstheme="minorHAnsi"/>
          <w:color w:val="000000"/>
          <w:sz w:val="22"/>
          <w:szCs w:val="22"/>
        </w:rPr>
        <w:t xml:space="preserve">La infraestructura </w:t>
      </w:r>
      <w:r w:rsidRPr="00CD6840">
        <w:rPr>
          <w:rFonts w:asciiTheme="minorHAnsi" w:hAnsiTheme="minorHAnsi" w:cstheme="minorHAnsi"/>
          <w:iCs/>
          <w:sz w:val="22"/>
          <w:szCs w:val="22"/>
        </w:rPr>
        <w:t>recreativa y deportiva construida es la siguiente</w:t>
      </w:r>
      <w:r w:rsidRPr="00CD6840">
        <w:rPr>
          <w:rFonts w:asciiTheme="minorHAnsi" w:hAnsiTheme="minorHAnsi" w:cstheme="minorHAnsi"/>
          <w:color w:val="000000"/>
          <w:sz w:val="22"/>
          <w:szCs w:val="22"/>
        </w:rPr>
        <w:t xml:space="preserve">: Parque Estructurante Timiza Cód. 08-219, CEFE Cometas Cód. 11-204, parque de proximidad Bilbao Cód. 11-074, parque de proximidad Santa Ana Cód. 01-133 (regalías), parque estructurante Enrique Olaya Herrera Cód. 18-207 (regalías), </w:t>
      </w:r>
      <w:r w:rsidRPr="00CD6840">
        <w:rPr>
          <w:rFonts w:asciiTheme="minorHAnsi" w:hAnsiTheme="minorHAnsi" w:cstheme="minorHAnsi"/>
          <w:sz w:val="22"/>
          <w:szCs w:val="22"/>
        </w:rPr>
        <w:t>parque de proximidad Urbanización Chico Cód. 02-231 y parque de proximidad Candelaria Cód. 17-028</w:t>
      </w:r>
      <w:r>
        <w:rPr>
          <w:rFonts w:asciiTheme="minorHAnsi" w:hAnsiTheme="minorHAnsi" w:cstheme="minorHAnsi"/>
          <w:sz w:val="22"/>
          <w:szCs w:val="22"/>
        </w:rPr>
        <w:t>.</w:t>
      </w:r>
    </w:p>
    <w:p w14:paraId="319D1D74" w14:textId="77777777" w:rsidR="007F7E3A" w:rsidRDefault="007F7E3A" w:rsidP="00011B48">
      <w:pPr>
        <w:pStyle w:val="NormalWeb"/>
        <w:spacing w:before="0" w:beforeAutospacing="0" w:after="0" w:afterAutospacing="0"/>
        <w:ind w:left="426"/>
        <w:contextualSpacing/>
        <w:jc w:val="both"/>
        <w:rPr>
          <w:rFonts w:asciiTheme="minorHAnsi" w:hAnsiTheme="minorHAnsi" w:cstheme="minorHAnsi"/>
          <w:sz w:val="22"/>
          <w:szCs w:val="22"/>
        </w:rPr>
      </w:pPr>
      <w:r w:rsidRPr="00095664">
        <w:rPr>
          <w:rFonts w:asciiTheme="minorHAnsi" w:hAnsiTheme="minorHAnsi" w:cstheme="minorHAnsi"/>
          <w:sz w:val="22"/>
          <w:szCs w:val="22"/>
        </w:rPr>
        <w:t>Entrega de 100 parques de proximidad con mantenimiento de canchas, zonas para niños y zonas biosaludables.</w:t>
      </w:r>
    </w:p>
    <w:p w14:paraId="20F944B4" w14:textId="77777777" w:rsidR="003C30E2" w:rsidRPr="007547C9" w:rsidRDefault="003C30E2" w:rsidP="003C30E2">
      <w:pPr>
        <w:pStyle w:val="NormalWeb"/>
        <w:spacing w:before="0" w:beforeAutospacing="0" w:after="0" w:afterAutospacing="0"/>
        <w:contextualSpacing/>
        <w:jc w:val="both"/>
        <w:rPr>
          <w:rFonts w:asciiTheme="minorHAnsi" w:hAnsiTheme="minorHAnsi" w:cstheme="minorHAnsi"/>
          <w:color w:val="FF0000"/>
          <w:sz w:val="22"/>
          <w:szCs w:val="22"/>
        </w:rPr>
      </w:pPr>
    </w:p>
    <w:p w14:paraId="15CD5EC5" w14:textId="36B597BE" w:rsidR="003C30E2" w:rsidRPr="007F7E3A" w:rsidRDefault="007F7E3A" w:rsidP="00011B48">
      <w:pPr>
        <w:pStyle w:val="NormalWeb"/>
        <w:numPr>
          <w:ilvl w:val="0"/>
          <w:numId w:val="17"/>
        </w:numPr>
        <w:spacing w:before="0" w:beforeAutospacing="0" w:after="0" w:afterAutospacing="0"/>
        <w:ind w:left="426" w:hanging="207"/>
        <w:contextualSpacing/>
        <w:jc w:val="both"/>
        <w:rPr>
          <w:rFonts w:asciiTheme="minorHAnsi" w:hAnsiTheme="minorHAnsi" w:cstheme="minorHAnsi"/>
          <w:sz w:val="22"/>
          <w:szCs w:val="22"/>
        </w:rPr>
      </w:pPr>
      <w:r>
        <w:rPr>
          <w:rFonts w:asciiTheme="minorHAnsi" w:hAnsiTheme="minorHAnsi" w:cstheme="minorHAnsi"/>
          <w:sz w:val="22"/>
          <w:szCs w:val="22"/>
        </w:rPr>
        <w:t>E</w:t>
      </w:r>
      <w:r w:rsidR="007547C9" w:rsidRPr="007F7E3A">
        <w:rPr>
          <w:rFonts w:asciiTheme="minorHAnsi" w:hAnsiTheme="minorHAnsi" w:cstheme="minorHAnsi"/>
          <w:sz w:val="22"/>
          <w:szCs w:val="22"/>
        </w:rPr>
        <w:t>l IDRD con las actividades de respiro (Escuela Bici y Actividad física), logró llegar a las 20 localidades del distrito y se ha posicionado como uno de los servicios que genera mayor convocatoria en las diferentes manzanas del cuidado del distrito</w:t>
      </w:r>
      <w:r>
        <w:rPr>
          <w:rFonts w:asciiTheme="minorHAnsi" w:hAnsiTheme="minorHAnsi" w:cstheme="minorHAnsi"/>
          <w:sz w:val="22"/>
          <w:szCs w:val="22"/>
        </w:rPr>
        <w:t xml:space="preserve">; </w:t>
      </w:r>
      <w:r w:rsidRPr="007F7E3A">
        <w:rPr>
          <w:rFonts w:asciiTheme="minorHAnsi" w:hAnsiTheme="minorHAnsi" w:cstheme="minorHAnsi"/>
          <w:sz w:val="22"/>
          <w:szCs w:val="22"/>
        </w:rPr>
        <w:t>o</w:t>
      </w:r>
      <w:r w:rsidR="003C30E2" w:rsidRPr="007F7E3A">
        <w:rPr>
          <w:rFonts w:asciiTheme="minorHAnsi" w:hAnsiTheme="minorHAnsi" w:cstheme="minorHAnsi"/>
          <w:sz w:val="22"/>
          <w:szCs w:val="22"/>
        </w:rPr>
        <w:t xml:space="preserve">peración de 34 puntos de Escuela de la bicicleta, </w:t>
      </w:r>
      <w:proofErr w:type="gramStart"/>
      <w:r w:rsidR="003C30E2" w:rsidRPr="007F7E3A">
        <w:rPr>
          <w:rFonts w:asciiTheme="minorHAnsi" w:hAnsiTheme="minorHAnsi" w:cstheme="minorHAnsi"/>
          <w:sz w:val="22"/>
          <w:szCs w:val="22"/>
        </w:rPr>
        <w:t>14 puntos de Bogotá pedalea</w:t>
      </w:r>
      <w:proofErr w:type="gramEnd"/>
      <w:r w:rsidR="003C30E2" w:rsidRPr="007F7E3A">
        <w:rPr>
          <w:rFonts w:asciiTheme="minorHAnsi" w:hAnsiTheme="minorHAnsi" w:cstheme="minorHAnsi"/>
          <w:sz w:val="22"/>
          <w:szCs w:val="22"/>
        </w:rPr>
        <w:t xml:space="preserve"> y 20 puntos de manzanas del cuidado.</w:t>
      </w:r>
    </w:p>
    <w:p w14:paraId="767BF7EC" w14:textId="77777777" w:rsidR="00D56BAF" w:rsidRDefault="00D56BAF" w:rsidP="00D56BAF">
      <w:pPr>
        <w:pStyle w:val="Prrafodelista"/>
        <w:spacing w:line="240" w:lineRule="auto"/>
        <w:ind w:left="0"/>
        <w:jc w:val="both"/>
      </w:pPr>
    </w:p>
    <w:p w14:paraId="4BD6EBC2" w14:textId="52DA492C" w:rsidR="00D56BAF" w:rsidRDefault="007547C9" w:rsidP="00011B48">
      <w:pPr>
        <w:pStyle w:val="Prrafodelista"/>
        <w:numPr>
          <w:ilvl w:val="0"/>
          <w:numId w:val="18"/>
        </w:numPr>
        <w:spacing w:line="240" w:lineRule="auto"/>
        <w:ind w:left="426"/>
        <w:jc w:val="both"/>
      </w:pPr>
      <w:r>
        <w:t>Implementación del</w:t>
      </w:r>
      <w:r w:rsidR="00F011D2">
        <w:t xml:space="preserve"> </w:t>
      </w:r>
      <w:r w:rsidR="00F011D2" w:rsidRPr="00BB7240">
        <w:t xml:space="preserve">primer Clúster de la </w:t>
      </w:r>
      <w:r w:rsidR="00F011D2">
        <w:t>E</w:t>
      </w:r>
      <w:r w:rsidR="00F011D2" w:rsidRPr="00BB7240">
        <w:t xml:space="preserve">conomía del </w:t>
      </w:r>
      <w:r w:rsidR="00F011D2">
        <w:t>D</w:t>
      </w:r>
      <w:r w:rsidR="00F011D2" w:rsidRPr="00BB7240">
        <w:t>eporte</w:t>
      </w:r>
      <w:r w:rsidR="00F011D2">
        <w:t>; se</w:t>
      </w:r>
      <w:r w:rsidR="00F011D2" w:rsidRPr="00BB7240">
        <w:t xml:space="preserve"> generó</w:t>
      </w:r>
      <w:r w:rsidR="00F011D2">
        <w:t xml:space="preserve"> </w:t>
      </w:r>
      <w:r w:rsidR="00F011D2" w:rsidRPr="00901247">
        <w:t>y present</w:t>
      </w:r>
      <w:r w:rsidR="00F011D2">
        <w:t xml:space="preserve">ó </w:t>
      </w:r>
      <w:r w:rsidR="00F011D2" w:rsidRPr="00901247">
        <w:t>la primera Cuenta Satélite del Deporte de Bogotá</w:t>
      </w:r>
      <w:r w:rsidR="00F011D2">
        <w:t xml:space="preserve">; se suscribieron 329 alianzas para el fortalecimiento </w:t>
      </w:r>
      <w:r w:rsidR="00F011D2" w:rsidRPr="00901247">
        <w:t>y sostenibilidad del sistema distrital de parques y el sector recreación y deporte</w:t>
      </w:r>
      <w:r w:rsidR="00F011D2">
        <w:t xml:space="preserve">; y, se gestionó </w:t>
      </w:r>
      <w:proofErr w:type="gramStart"/>
      <w:r w:rsidR="00F011D2">
        <w:t>el  proyecto</w:t>
      </w:r>
      <w:proofErr w:type="gramEnd"/>
      <w:r w:rsidR="00F011D2">
        <w:t xml:space="preserve"> de </w:t>
      </w:r>
      <w:r w:rsidR="00F011D2" w:rsidRPr="00901247">
        <w:t>“’Asociación Público-Privada</w:t>
      </w:r>
      <w:r w:rsidR="00F011D2">
        <w:t>”</w:t>
      </w:r>
      <w:r w:rsidR="00F011D2" w:rsidRPr="00901247">
        <w:t>, iniciativa privada sin desembolso de recursos públicos para la construcción del “Complejo Deportivo y Cultural El Campin”.</w:t>
      </w:r>
      <w:r w:rsidR="00F011D2">
        <w:t xml:space="preserve"> Como resultado, estas acciones </w:t>
      </w:r>
      <w:r w:rsidR="00F011D2" w:rsidRPr="0009285C">
        <w:t>permitieron la promoción y articulación de diferentes actores, espacios y alternativas para fortalecer el sistema distrital de parques, el sector deporte y las estrategias de desarrollo y reactivación económica en la ciudad</w:t>
      </w:r>
      <w:r w:rsidR="00D56BAF">
        <w:t xml:space="preserve">. </w:t>
      </w:r>
    </w:p>
    <w:p w14:paraId="16FD2487" w14:textId="77777777" w:rsidR="00D56BAF" w:rsidRPr="00D56BAF" w:rsidRDefault="00D56BAF" w:rsidP="00011B48">
      <w:pPr>
        <w:spacing w:line="240" w:lineRule="auto"/>
        <w:ind w:left="426"/>
        <w:jc w:val="both"/>
        <w:rPr>
          <w:rFonts w:eastAsia="Calibri" w:cstheme="minorHAnsi"/>
          <w:iCs/>
          <w:kern w:val="0"/>
          <w:lang w:val="es-ES"/>
          <w14:ligatures w14:val="none"/>
        </w:rPr>
      </w:pPr>
      <w:r w:rsidRPr="00D56BAF">
        <w:rPr>
          <w:rFonts w:eastAsia="Calibri" w:cstheme="minorHAnsi"/>
          <w:iCs/>
          <w:kern w:val="0"/>
          <w:lang w:val="es-ES"/>
          <w14:ligatures w14:val="none"/>
        </w:rPr>
        <w:t>Por las afectaciones que sufrieron los clubes y escuelas que realizaban sus prácticas deportivas en los parques y escenarios administrados por el IDRD, consecuencia de la pandemia generada por el COVID-19, el IDRD concedió una exoneración al pago de las tarifas establecidas en el Manual de Aprovechamiento Económico de la entidad, esto con el fin de apoyar la reactivación y continuación de organizaciones deportivas y, a la vez, brindar alivios a las familias con los pagos que realizan sobre las prácticas deportivas. Con esta decisión se logró que los clubes y escuelas deportivas que tenían permisos de ejecución con el IDRD desde antes de la declaración de pandemia retomaran sus actividades con un beneficio que les permitiera reactivarse de la manera más efectiva y sin mayores afectaciones económicas.</w:t>
      </w:r>
    </w:p>
    <w:p w14:paraId="086F04C5" w14:textId="77777777" w:rsidR="00D56BAF" w:rsidRPr="00D56BAF" w:rsidRDefault="00D56BAF" w:rsidP="00011B48">
      <w:pPr>
        <w:spacing w:line="240" w:lineRule="auto"/>
        <w:ind w:left="426"/>
        <w:jc w:val="both"/>
        <w:rPr>
          <w:rFonts w:eastAsia="Calibri" w:cstheme="minorHAnsi"/>
          <w:iCs/>
          <w:kern w:val="0"/>
          <w:lang w:val="es-ES"/>
          <w14:ligatures w14:val="none"/>
        </w:rPr>
      </w:pPr>
      <w:r w:rsidRPr="00D56BAF">
        <w:rPr>
          <w:rFonts w:eastAsia="Calibri" w:cstheme="minorHAnsi"/>
          <w:iCs/>
          <w:kern w:val="0"/>
          <w:lang w:val="es-ES"/>
          <w14:ligatures w14:val="none"/>
        </w:rPr>
        <w:t>El impacto alcanzado fue la reactivación gradual desde octubre de 2020, donde más de 800 clubes y escuelas iniciaron sus prácticas deportivas en los parques y escenarios administrados por el IDRD, apoyando la inclusión deportiva y el fomento del deporte en todas las localidades de la ciudad.</w:t>
      </w:r>
    </w:p>
    <w:p w14:paraId="2616B61C" w14:textId="77777777" w:rsidR="00D56BAF" w:rsidRPr="00D56BAF" w:rsidRDefault="00D56BAF" w:rsidP="00011B48">
      <w:pPr>
        <w:spacing w:line="240" w:lineRule="auto"/>
        <w:ind w:left="426"/>
        <w:jc w:val="both"/>
        <w:rPr>
          <w:rFonts w:eastAsia="Calibri" w:cstheme="minorHAnsi"/>
          <w:iCs/>
          <w:kern w:val="0"/>
          <w:lang w:val="es-ES"/>
          <w14:ligatures w14:val="none"/>
        </w:rPr>
      </w:pPr>
      <w:r w:rsidRPr="00D56BAF">
        <w:rPr>
          <w:rFonts w:eastAsia="Calibri" w:cstheme="minorHAnsi"/>
          <w:iCs/>
          <w:kern w:val="0"/>
          <w:lang w:val="es-ES"/>
          <w14:ligatures w14:val="none"/>
        </w:rPr>
        <w:t>Adicionalmente, en el marco de la reactivación económica, teniendo en cuenta la entrada en vigencia del Decreto 207 del 21 de septiembre de 2020, el IDRD autorizó la práctica de actividad física individual en los espacios públicos y parques sin restricción de horarios, con uso obligatorio de tapabocas, distanciamiento físico y demás medidas de bioseguridad aplicables; junto con la práctica deportiva colectiva a nivel profesional, de alto rendimiento y de formación que se realice en los diferentes parques y escenarios deportivos, conforme a los protocolos expedidos por el Gobierno Nacional.</w:t>
      </w:r>
    </w:p>
    <w:p w14:paraId="4EB44CE0" w14:textId="77777777" w:rsidR="00011B48" w:rsidRDefault="00011B48" w:rsidP="00095664">
      <w:pPr>
        <w:pStyle w:val="NormalWeb"/>
        <w:spacing w:before="0" w:beforeAutospacing="0" w:after="0" w:afterAutospacing="0"/>
        <w:contextualSpacing/>
        <w:jc w:val="both"/>
        <w:rPr>
          <w:rFonts w:asciiTheme="minorHAnsi" w:hAnsiTheme="minorHAnsi" w:cstheme="minorHAnsi"/>
          <w:b/>
          <w:bCs/>
          <w:sz w:val="22"/>
          <w:szCs w:val="22"/>
        </w:rPr>
      </w:pPr>
    </w:p>
    <w:p w14:paraId="3528F984" w14:textId="578970AC" w:rsidR="0082204F" w:rsidRPr="00011B48" w:rsidRDefault="0082204F" w:rsidP="00095664">
      <w:pPr>
        <w:pStyle w:val="NormalWeb"/>
        <w:spacing w:before="0" w:beforeAutospacing="0" w:after="0" w:afterAutospacing="0"/>
        <w:contextualSpacing/>
        <w:jc w:val="both"/>
        <w:rPr>
          <w:rFonts w:asciiTheme="minorHAnsi" w:hAnsiTheme="minorHAnsi" w:cstheme="minorHAnsi"/>
          <w:b/>
          <w:bCs/>
          <w:sz w:val="22"/>
          <w:szCs w:val="22"/>
        </w:rPr>
      </w:pPr>
      <w:r w:rsidRPr="00E6200A">
        <w:rPr>
          <w:rFonts w:asciiTheme="minorHAnsi" w:hAnsiTheme="minorHAnsi" w:cstheme="minorHAnsi"/>
          <w:b/>
          <w:bCs/>
          <w:sz w:val="22"/>
          <w:szCs w:val="22"/>
        </w:rPr>
        <w:t xml:space="preserve">Capítulo 2. </w:t>
      </w:r>
      <w:r w:rsidR="006A0257" w:rsidRPr="00E6200A">
        <w:rPr>
          <w:rFonts w:asciiTheme="minorHAnsi" w:hAnsiTheme="minorHAnsi" w:cstheme="minorHAnsi"/>
          <w:b/>
          <w:bCs/>
          <w:sz w:val="22"/>
          <w:szCs w:val="22"/>
        </w:rPr>
        <w:t>Resultados obtenidos por los sectores de la administración distrital en el marco de los logros del Plan Distrital de Desarrollo y su ejecución presupuestal, acumulado a 30 de septiembre de 2023.</w:t>
      </w:r>
      <w:r w:rsidR="006C3212" w:rsidRPr="00E6200A">
        <w:rPr>
          <w:rFonts w:asciiTheme="minorHAnsi" w:hAnsiTheme="minorHAnsi" w:cstheme="minorHAnsi"/>
          <w:b/>
          <w:bCs/>
          <w:sz w:val="22"/>
          <w:szCs w:val="22"/>
        </w:rPr>
        <w:t xml:space="preserve"> (corte 30 de sept proyección 31 de dic y 30 de junio 2024)</w:t>
      </w:r>
      <w:r w:rsidR="006C3212" w:rsidRPr="00011B48">
        <w:rPr>
          <w:rFonts w:asciiTheme="minorHAnsi" w:hAnsiTheme="minorHAnsi" w:cstheme="minorHAnsi"/>
          <w:b/>
          <w:bCs/>
          <w:sz w:val="22"/>
          <w:szCs w:val="22"/>
        </w:rPr>
        <w:t xml:space="preserve"> </w:t>
      </w:r>
    </w:p>
    <w:p w14:paraId="4AA29441" w14:textId="4CBF4E43" w:rsidR="00BA7B2D" w:rsidRPr="00095664" w:rsidRDefault="00BA7B2D" w:rsidP="00095664">
      <w:pPr>
        <w:pStyle w:val="NormalWeb"/>
        <w:spacing w:before="0" w:beforeAutospacing="0" w:after="0" w:afterAutospacing="0"/>
        <w:contextualSpacing/>
        <w:jc w:val="both"/>
        <w:rPr>
          <w:rFonts w:asciiTheme="minorHAnsi" w:hAnsiTheme="minorHAnsi" w:cstheme="minorHAnsi"/>
          <w:b/>
          <w:bCs/>
          <w:sz w:val="22"/>
          <w:szCs w:val="22"/>
        </w:rPr>
      </w:pPr>
    </w:p>
    <w:p w14:paraId="0534592B" w14:textId="77777777" w:rsidR="00011B48" w:rsidRPr="00011B48" w:rsidRDefault="00011B48" w:rsidP="00011B48">
      <w:pPr>
        <w:shd w:val="clear" w:color="auto" w:fill="FFFFFF"/>
        <w:spacing w:after="0" w:line="240" w:lineRule="auto"/>
        <w:jc w:val="both"/>
        <w:rPr>
          <w:rFonts w:cstheme="minorHAnsi"/>
          <w:lang w:eastAsia="es-CO"/>
        </w:rPr>
      </w:pPr>
      <w:r w:rsidRPr="00011B48">
        <w:rPr>
          <w:rFonts w:cstheme="minorHAnsi"/>
          <w:lang w:eastAsia="es-CO"/>
        </w:rPr>
        <w:t>A continuación, se relaciona el avance de las metas Plan Distrital de Desarrollo para las vigencias 2020 a 30 de septiembre de 2023:</w:t>
      </w:r>
    </w:p>
    <w:p w14:paraId="444D8902" w14:textId="77777777" w:rsidR="00011B48" w:rsidRDefault="00011B48" w:rsidP="00011B48">
      <w:pPr>
        <w:shd w:val="clear" w:color="auto" w:fill="FFFFFF"/>
        <w:spacing w:after="0" w:line="240" w:lineRule="auto"/>
        <w:jc w:val="both"/>
        <w:rPr>
          <w:rFonts w:cstheme="minorHAnsi"/>
          <w:sz w:val="28"/>
          <w:szCs w:val="28"/>
          <w:lang w:eastAsia="es-CO"/>
        </w:rPr>
      </w:pPr>
    </w:p>
    <w:p w14:paraId="6E9DA560" w14:textId="2FCD6BF2" w:rsidR="006C0519" w:rsidRPr="00FE791F" w:rsidRDefault="006C0519" w:rsidP="00011B48">
      <w:pPr>
        <w:shd w:val="clear" w:color="auto" w:fill="FFFFFF"/>
        <w:spacing w:after="0" w:line="240" w:lineRule="auto"/>
        <w:jc w:val="both"/>
        <w:rPr>
          <w:rFonts w:cstheme="minorHAnsi"/>
          <w:b/>
          <w:lang w:eastAsia="es-CO"/>
        </w:rPr>
      </w:pPr>
      <w:r w:rsidRPr="00FE791F">
        <w:rPr>
          <w:rFonts w:cstheme="minorHAnsi"/>
          <w:b/>
          <w:lang w:eastAsia="es-CO"/>
        </w:rPr>
        <w:t>Logro 9. Promover la participación, la transformación cultural, deportiva, recreativa, patrimonial y artística que propicien espacios de encuentro, tejido social y reconocimiento del otro.</w:t>
      </w:r>
    </w:p>
    <w:p w14:paraId="7A0A0CE5" w14:textId="77777777" w:rsidR="006C0519" w:rsidRPr="00FE791F" w:rsidRDefault="006C0519" w:rsidP="00011B48">
      <w:pPr>
        <w:shd w:val="clear" w:color="auto" w:fill="FFFFFF"/>
        <w:spacing w:after="0" w:line="240" w:lineRule="auto"/>
        <w:jc w:val="both"/>
        <w:rPr>
          <w:rFonts w:cstheme="minorHAnsi"/>
          <w:b/>
          <w:lang w:eastAsia="es-CO"/>
        </w:rPr>
      </w:pPr>
    </w:p>
    <w:p w14:paraId="6D8DE904" w14:textId="77777777" w:rsidR="00011B48" w:rsidRPr="00011B48" w:rsidRDefault="00011B48" w:rsidP="00011B48">
      <w:pPr>
        <w:jc w:val="both"/>
        <w:rPr>
          <w:rFonts w:cstheme="minorHAnsi"/>
          <w:b/>
          <w:bCs/>
        </w:rPr>
      </w:pPr>
      <w:r w:rsidRPr="00011B48">
        <w:rPr>
          <w:rFonts w:cstheme="minorHAnsi"/>
          <w:b/>
          <w:bCs/>
        </w:rPr>
        <w:t>META PDD: 135. Aumentar a 48% el porcentaje de personas que realizan actividad física en Bogotá</w:t>
      </w:r>
    </w:p>
    <w:tbl>
      <w:tblPr>
        <w:tblW w:w="0" w:type="auto"/>
        <w:jc w:val="center"/>
        <w:tblLook w:val="04A0" w:firstRow="1" w:lastRow="0" w:firstColumn="1" w:lastColumn="0" w:noHBand="0" w:noVBand="1"/>
      </w:tblPr>
      <w:tblGrid>
        <w:gridCol w:w="1326"/>
        <w:gridCol w:w="1839"/>
        <w:gridCol w:w="1699"/>
        <w:gridCol w:w="1663"/>
      </w:tblGrid>
      <w:tr w:rsidR="00011B48" w:rsidRPr="00011B48" w14:paraId="40FD0D51" w14:textId="77777777" w:rsidTr="003B19BF">
        <w:trPr>
          <w:trHeight w:val="336"/>
          <w:jc w:val="center"/>
        </w:trPr>
        <w:tc>
          <w:tcPr>
            <w:tcW w:w="1326" w:type="dxa"/>
            <w:shd w:val="clear" w:color="auto" w:fill="7F7F7F" w:themeFill="text1" w:themeFillTint="80"/>
            <w:vAlign w:val="center"/>
          </w:tcPr>
          <w:p w14:paraId="78312FBE"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AÑO</w:t>
            </w:r>
          </w:p>
        </w:tc>
        <w:tc>
          <w:tcPr>
            <w:tcW w:w="1839" w:type="dxa"/>
            <w:shd w:val="clear" w:color="auto" w:fill="7F7F7F" w:themeFill="text1" w:themeFillTint="80"/>
            <w:vAlign w:val="center"/>
          </w:tcPr>
          <w:p w14:paraId="12017E71"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PROGRAMACIÓN</w:t>
            </w:r>
          </w:p>
        </w:tc>
        <w:tc>
          <w:tcPr>
            <w:tcW w:w="1698" w:type="dxa"/>
            <w:shd w:val="clear" w:color="auto" w:fill="7F7F7F" w:themeFill="text1" w:themeFillTint="80"/>
            <w:vAlign w:val="center"/>
          </w:tcPr>
          <w:p w14:paraId="5E5C769D"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EJECUCIÓN</w:t>
            </w:r>
          </w:p>
        </w:tc>
        <w:tc>
          <w:tcPr>
            <w:tcW w:w="1663" w:type="dxa"/>
            <w:shd w:val="clear" w:color="auto" w:fill="7F7F7F" w:themeFill="text1" w:themeFillTint="80"/>
            <w:vAlign w:val="center"/>
          </w:tcPr>
          <w:p w14:paraId="1C3F3C67"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 EJECUCIÓN</w:t>
            </w:r>
          </w:p>
        </w:tc>
      </w:tr>
      <w:tr w:rsidR="00011B48" w:rsidRPr="00011B48" w14:paraId="1DC96707" w14:textId="77777777" w:rsidTr="003B19BF">
        <w:trPr>
          <w:trHeight w:val="173"/>
          <w:jc w:val="center"/>
        </w:trPr>
        <w:tc>
          <w:tcPr>
            <w:tcW w:w="1326" w:type="dxa"/>
            <w:shd w:val="clear" w:color="auto" w:fill="D0CECE" w:themeFill="background2" w:themeFillShade="E6"/>
          </w:tcPr>
          <w:p w14:paraId="46F4A45B" w14:textId="77777777" w:rsidR="00011B48" w:rsidRPr="00011B48" w:rsidRDefault="00011B48" w:rsidP="003B19BF">
            <w:pPr>
              <w:jc w:val="center"/>
              <w:rPr>
                <w:rFonts w:cstheme="minorHAnsi"/>
                <w:b/>
                <w:bCs/>
              </w:rPr>
            </w:pPr>
            <w:r w:rsidRPr="00011B48">
              <w:rPr>
                <w:rFonts w:cstheme="minorHAnsi"/>
                <w:b/>
                <w:bCs/>
              </w:rPr>
              <w:t>2020</w:t>
            </w:r>
          </w:p>
        </w:tc>
        <w:tc>
          <w:tcPr>
            <w:tcW w:w="1839" w:type="dxa"/>
          </w:tcPr>
          <w:p w14:paraId="32521F49" w14:textId="77777777" w:rsidR="00011B48" w:rsidRPr="00011B48" w:rsidRDefault="00011B48" w:rsidP="003B19BF">
            <w:pPr>
              <w:jc w:val="center"/>
              <w:rPr>
                <w:rFonts w:cstheme="minorHAnsi"/>
              </w:rPr>
            </w:pPr>
            <w:r w:rsidRPr="00011B48">
              <w:rPr>
                <w:rFonts w:cstheme="minorHAnsi"/>
              </w:rPr>
              <w:t>47.67%</w:t>
            </w:r>
          </w:p>
        </w:tc>
        <w:tc>
          <w:tcPr>
            <w:tcW w:w="1698" w:type="dxa"/>
          </w:tcPr>
          <w:p w14:paraId="13870066" w14:textId="77777777" w:rsidR="00011B48" w:rsidRPr="00011B48" w:rsidRDefault="00011B48" w:rsidP="003B19BF">
            <w:pPr>
              <w:jc w:val="center"/>
              <w:rPr>
                <w:rFonts w:cstheme="minorHAnsi"/>
              </w:rPr>
            </w:pPr>
            <w:r w:rsidRPr="00011B48">
              <w:rPr>
                <w:rFonts w:cstheme="minorHAnsi"/>
              </w:rPr>
              <w:t>47.67%</w:t>
            </w:r>
          </w:p>
        </w:tc>
        <w:tc>
          <w:tcPr>
            <w:tcW w:w="1663" w:type="dxa"/>
          </w:tcPr>
          <w:p w14:paraId="3D270A78" w14:textId="77777777" w:rsidR="00011B48" w:rsidRPr="00011B48" w:rsidRDefault="00011B48" w:rsidP="003B19BF">
            <w:pPr>
              <w:jc w:val="center"/>
              <w:rPr>
                <w:rFonts w:cstheme="minorHAnsi"/>
              </w:rPr>
            </w:pPr>
            <w:r w:rsidRPr="00011B48">
              <w:rPr>
                <w:rFonts w:cstheme="minorHAnsi"/>
              </w:rPr>
              <w:t>100%</w:t>
            </w:r>
          </w:p>
        </w:tc>
      </w:tr>
      <w:tr w:rsidR="00011B48" w:rsidRPr="00011B48" w14:paraId="518BCE41" w14:textId="77777777" w:rsidTr="003B19BF">
        <w:trPr>
          <w:trHeight w:val="162"/>
          <w:jc w:val="center"/>
        </w:trPr>
        <w:tc>
          <w:tcPr>
            <w:tcW w:w="1326" w:type="dxa"/>
            <w:shd w:val="clear" w:color="auto" w:fill="D0CECE" w:themeFill="background2" w:themeFillShade="E6"/>
          </w:tcPr>
          <w:p w14:paraId="52822B51" w14:textId="77777777" w:rsidR="00011B48" w:rsidRPr="00011B48" w:rsidRDefault="00011B48" w:rsidP="003B19BF">
            <w:pPr>
              <w:jc w:val="center"/>
              <w:rPr>
                <w:rFonts w:cstheme="minorHAnsi"/>
                <w:b/>
                <w:bCs/>
              </w:rPr>
            </w:pPr>
            <w:r w:rsidRPr="00011B48">
              <w:rPr>
                <w:rFonts w:cstheme="minorHAnsi"/>
                <w:b/>
                <w:bCs/>
              </w:rPr>
              <w:t>2021</w:t>
            </w:r>
          </w:p>
        </w:tc>
        <w:tc>
          <w:tcPr>
            <w:tcW w:w="1839" w:type="dxa"/>
          </w:tcPr>
          <w:p w14:paraId="66C4AFF8" w14:textId="77777777" w:rsidR="00011B48" w:rsidRPr="00011B48" w:rsidRDefault="00011B48" w:rsidP="003B19BF">
            <w:pPr>
              <w:jc w:val="center"/>
              <w:rPr>
                <w:rFonts w:cstheme="minorHAnsi"/>
              </w:rPr>
            </w:pPr>
            <w:r w:rsidRPr="00011B48">
              <w:rPr>
                <w:rFonts w:cstheme="minorHAnsi"/>
              </w:rPr>
              <w:t>47.67%</w:t>
            </w:r>
          </w:p>
        </w:tc>
        <w:tc>
          <w:tcPr>
            <w:tcW w:w="1698" w:type="dxa"/>
          </w:tcPr>
          <w:p w14:paraId="229FAC5D" w14:textId="77777777" w:rsidR="00011B48" w:rsidRPr="00011B48" w:rsidRDefault="00011B48" w:rsidP="003B19BF">
            <w:pPr>
              <w:jc w:val="center"/>
              <w:rPr>
                <w:rFonts w:cstheme="minorHAnsi"/>
              </w:rPr>
            </w:pPr>
            <w:r w:rsidRPr="00011B48">
              <w:rPr>
                <w:rFonts w:cstheme="minorHAnsi"/>
              </w:rPr>
              <w:t>47.67%</w:t>
            </w:r>
          </w:p>
        </w:tc>
        <w:tc>
          <w:tcPr>
            <w:tcW w:w="1663" w:type="dxa"/>
          </w:tcPr>
          <w:p w14:paraId="62A43B82" w14:textId="77777777" w:rsidR="00011B48" w:rsidRPr="00011B48" w:rsidRDefault="00011B48" w:rsidP="003B19BF">
            <w:pPr>
              <w:jc w:val="center"/>
              <w:rPr>
                <w:rFonts w:cstheme="minorHAnsi"/>
              </w:rPr>
            </w:pPr>
            <w:r w:rsidRPr="00011B48">
              <w:rPr>
                <w:rFonts w:cstheme="minorHAnsi"/>
              </w:rPr>
              <w:t>100%</w:t>
            </w:r>
          </w:p>
        </w:tc>
      </w:tr>
      <w:tr w:rsidR="00011B48" w:rsidRPr="00011B48" w14:paraId="78E4E9E8" w14:textId="77777777" w:rsidTr="003B19BF">
        <w:trPr>
          <w:trHeight w:val="173"/>
          <w:jc w:val="center"/>
        </w:trPr>
        <w:tc>
          <w:tcPr>
            <w:tcW w:w="1326" w:type="dxa"/>
            <w:shd w:val="clear" w:color="auto" w:fill="D0CECE" w:themeFill="background2" w:themeFillShade="E6"/>
          </w:tcPr>
          <w:p w14:paraId="7B748042" w14:textId="77777777" w:rsidR="00011B48" w:rsidRPr="00011B48" w:rsidRDefault="00011B48" w:rsidP="003B19BF">
            <w:pPr>
              <w:jc w:val="center"/>
              <w:rPr>
                <w:rFonts w:cstheme="minorHAnsi"/>
                <w:b/>
                <w:bCs/>
              </w:rPr>
            </w:pPr>
            <w:r w:rsidRPr="00011B48">
              <w:rPr>
                <w:rFonts w:cstheme="minorHAnsi"/>
                <w:b/>
                <w:bCs/>
              </w:rPr>
              <w:t>2022</w:t>
            </w:r>
          </w:p>
        </w:tc>
        <w:tc>
          <w:tcPr>
            <w:tcW w:w="1839" w:type="dxa"/>
          </w:tcPr>
          <w:p w14:paraId="3F694C5A" w14:textId="77777777" w:rsidR="00011B48" w:rsidRPr="00011B48" w:rsidRDefault="00011B48" w:rsidP="003B19BF">
            <w:pPr>
              <w:jc w:val="center"/>
              <w:rPr>
                <w:rFonts w:cstheme="minorHAnsi"/>
              </w:rPr>
            </w:pPr>
            <w:r w:rsidRPr="00011B48">
              <w:rPr>
                <w:rFonts w:cstheme="minorHAnsi"/>
              </w:rPr>
              <w:t>47.80%</w:t>
            </w:r>
          </w:p>
        </w:tc>
        <w:tc>
          <w:tcPr>
            <w:tcW w:w="1698" w:type="dxa"/>
          </w:tcPr>
          <w:p w14:paraId="45A2F395" w14:textId="77777777" w:rsidR="00011B48" w:rsidRPr="00011B48" w:rsidRDefault="00011B48" w:rsidP="003B19BF">
            <w:pPr>
              <w:jc w:val="center"/>
              <w:rPr>
                <w:rFonts w:cstheme="minorHAnsi"/>
              </w:rPr>
            </w:pPr>
            <w:r w:rsidRPr="00011B48">
              <w:rPr>
                <w:rFonts w:cstheme="minorHAnsi"/>
              </w:rPr>
              <w:t>52.90%</w:t>
            </w:r>
          </w:p>
        </w:tc>
        <w:tc>
          <w:tcPr>
            <w:tcW w:w="1663" w:type="dxa"/>
          </w:tcPr>
          <w:p w14:paraId="176781A2" w14:textId="77777777" w:rsidR="00011B48" w:rsidRPr="00011B48" w:rsidRDefault="00011B48" w:rsidP="003B19BF">
            <w:pPr>
              <w:jc w:val="center"/>
              <w:rPr>
                <w:rFonts w:cstheme="minorHAnsi"/>
              </w:rPr>
            </w:pPr>
            <w:r w:rsidRPr="00011B48">
              <w:rPr>
                <w:rFonts w:cstheme="minorHAnsi"/>
              </w:rPr>
              <w:t>110.67%</w:t>
            </w:r>
          </w:p>
        </w:tc>
      </w:tr>
      <w:tr w:rsidR="00011B48" w:rsidRPr="00011B48" w14:paraId="31D23B30" w14:textId="77777777" w:rsidTr="003B19BF">
        <w:trPr>
          <w:trHeight w:val="173"/>
          <w:jc w:val="center"/>
        </w:trPr>
        <w:tc>
          <w:tcPr>
            <w:tcW w:w="1326" w:type="dxa"/>
            <w:shd w:val="clear" w:color="auto" w:fill="D0CECE" w:themeFill="background2" w:themeFillShade="E6"/>
          </w:tcPr>
          <w:p w14:paraId="00EE631E" w14:textId="77777777" w:rsidR="00011B48" w:rsidRPr="00011B48" w:rsidRDefault="00011B48" w:rsidP="003B19BF">
            <w:pPr>
              <w:jc w:val="center"/>
              <w:rPr>
                <w:rFonts w:cstheme="minorHAnsi"/>
                <w:b/>
                <w:bCs/>
              </w:rPr>
            </w:pPr>
            <w:r w:rsidRPr="00011B48">
              <w:rPr>
                <w:rFonts w:cstheme="minorHAnsi"/>
                <w:b/>
                <w:bCs/>
              </w:rPr>
              <w:t>2023</w:t>
            </w:r>
          </w:p>
        </w:tc>
        <w:tc>
          <w:tcPr>
            <w:tcW w:w="1839" w:type="dxa"/>
          </w:tcPr>
          <w:p w14:paraId="545D36DC" w14:textId="77777777" w:rsidR="00011B48" w:rsidRPr="00011B48" w:rsidRDefault="00011B48" w:rsidP="003B19BF">
            <w:pPr>
              <w:jc w:val="center"/>
              <w:rPr>
                <w:rFonts w:cstheme="minorHAnsi"/>
              </w:rPr>
            </w:pPr>
            <w:r w:rsidRPr="00011B48">
              <w:rPr>
                <w:rFonts w:cstheme="minorHAnsi"/>
              </w:rPr>
              <w:t>48%</w:t>
            </w:r>
          </w:p>
        </w:tc>
        <w:tc>
          <w:tcPr>
            <w:tcW w:w="1698" w:type="dxa"/>
          </w:tcPr>
          <w:p w14:paraId="170E8246" w14:textId="77777777" w:rsidR="00011B48" w:rsidRPr="00011B48" w:rsidRDefault="00011B48" w:rsidP="003B19BF">
            <w:pPr>
              <w:jc w:val="center"/>
              <w:rPr>
                <w:rFonts w:cstheme="minorHAnsi"/>
              </w:rPr>
            </w:pPr>
            <w:r w:rsidRPr="00011B48">
              <w:rPr>
                <w:rFonts w:cstheme="minorHAnsi"/>
              </w:rPr>
              <w:t>52.90%</w:t>
            </w:r>
          </w:p>
        </w:tc>
        <w:tc>
          <w:tcPr>
            <w:tcW w:w="1663" w:type="dxa"/>
          </w:tcPr>
          <w:p w14:paraId="22A86909" w14:textId="77777777" w:rsidR="00011B48" w:rsidRPr="00011B48" w:rsidRDefault="00011B48" w:rsidP="003B19BF">
            <w:pPr>
              <w:jc w:val="center"/>
              <w:rPr>
                <w:rFonts w:cstheme="minorHAnsi"/>
              </w:rPr>
            </w:pPr>
            <w:r w:rsidRPr="00011B48">
              <w:rPr>
                <w:rFonts w:cstheme="minorHAnsi"/>
              </w:rPr>
              <w:t>110.21%</w:t>
            </w:r>
          </w:p>
        </w:tc>
      </w:tr>
      <w:tr w:rsidR="00011B48" w:rsidRPr="00011B48" w14:paraId="4AA3350A" w14:textId="77777777" w:rsidTr="003B19BF">
        <w:trPr>
          <w:trHeight w:val="162"/>
          <w:jc w:val="center"/>
        </w:trPr>
        <w:tc>
          <w:tcPr>
            <w:tcW w:w="1326" w:type="dxa"/>
            <w:shd w:val="clear" w:color="auto" w:fill="D0CECE" w:themeFill="background2" w:themeFillShade="E6"/>
          </w:tcPr>
          <w:p w14:paraId="69356DC3" w14:textId="77777777" w:rsidR="00011B48" w:rsidRPr="00011B48" w:rsidRDefault="00011B48" w:rsidP="003B19BF">
            <w:pPr>
              <w:jc w:val="center"/>
              <w:rPr>
                <w:rFonts w:cstheme="minorHAnsi"/>
                <w:b/>
                <w:bCs/>
              </w:rPr>
            </w:pPr>
            <w:r w:rsidRPr="00011B48">
              <w:rPr>
                <w:rFonts w:cstheme="minorHAnsi"/>
                <w:b/>
                <w:bCs/>
              </w:rPr>
              <w:t>2024</w:t>
            </w:r>
          </w:p>
        </w:tc>
        <w:tc>
          <w:tcPr>
            <w:tcW w:w="1839" w:type="dxa"/>
          </w:tcPr>
          <w:p w14:paraId="41C0BD10" w14:textId="77777777" w:rsidR="00011B48" w:rsidRPr="00011B48" w:rsidRDefault="00011B48" w:rsidP="003B19BF">
            <w:pPr>
              <w:jc w:val="center"/>
              <w:rPr>
                <w:rFonts w:cstheme="minorHAnsi"/>
              </w:rPr>
            </w:pPr>
            <w:r w:rsidRPr="00011B48">
              <w:rPr>
                <w:rFonts w:cstheme="minorHAnsi"/>
              </w:rPr>
              <w:t>48%</w:t>
            </w:r>
          </w:p>
        </w:tc>
        <w:tc>
          <w:tcPr>
            <w:tcW w:w="1698" w:type="dxa"/>
          </w:tcPr>
          <w:p w14:paraId="1A21E5E2" w14:textId="77777777" w:rsidR="00011B48" w:rsidRPr="00011B48" w:rsidRDefault="00011B48" w:rsidP="003B19BF">
            <w:pPr>
              <w:jc w:val="center"/>
              <w:rPr>
                <w:rFonts w:cstheme="minorHAnsi"/>
              </w:rPr>
            </w:pPr>
          </w:p>
        </w:tc>
        <w:tc>
          <w:tcPr>
            <w:tcW w:w="1663" w:type="dxa"/>
          </w:tcPr>
          <w:p w14:paraId="217CC521" w14:textId="77777777" w:rsidR="00011B48" w:rsidRPr="00011B48" w:rsidRDefault="00011B48" w:rsidP="003B19BF">
            <w:pPr>
              <w:jc w:val="center"/>
              <w:rPr>
                <w:rFonts w:cstheme="minorHAnsi"/>
              </w:rPr>
            </w:pPr>
          </w:p>
        </w:tc>
      </w:tr>
      <w:tr w:rsidR="00011B48" w:rsidRPr="00011B48" w14:paraId="0755503A" w14:textId="77777777" w:rsidTr="003B19BF">
        <w:trPr>
          <w:trHeight w:val="162"/>
          <w:jc w:val="center"/>
        </w:trPr>
        <w:tc>
          <w:tcPr>
            <w:tcW w:w="4864" w:type="dxa"/>
            <w:gridSpan w:val="3"/>
            <w:shd w:val="clear" w:color="auto" w:fill="D0CECE" w:themeFill="background2" w:themeFillShade="E6"/>
          </w:tcPr>
          <w:p w14:paraId="7236A75B" w14:textId="77777777" w:rsidR="00011B48" w:rsidRPr="00011B48" w:rsidRDefault="00011B48" w:rsidP="003B19BF">
            <w:pPr>
              <w:jc w:val="right"/>
              <w:rPr>
                <w:rFonts w:cstheme="minorHAnsi"/>
                <w:b/>
                <w:bCs/>
              </w:rPr>
            </w:pPr>
            <w:r w:rsidRPr="00011B48">
              <w:rPr>
                <w:rFonts w:cstheme="minorHAnsi"/>
                <w:b/>
                <w:bCs/>
              </w:rPr>
              <w:t>% De avance del Plan de Desarrollo</w:t>
            </w:r>
          </w:p>
        </w:tc>
        <w:tc>
          <w:tcPr>
            <w:tcW w:w="1663" w:type="dxa"/>
            <w:shd w:val="clear" w:color="auto" w:fill="D0CECE" w:themeFill="background2" w:themeFillShade="E6"/>
          </w:tcPr>
          <w:p w14:paraId="35BF4F63" w14:textId="77777777" w:rsidR="00011B48" w:rsidRPr="00011B48" w:rsidRDefault="00011B48" w:rsidP="003B19BF">
            <w:pPr>
              <w:jc w:val="center"/>
              <w:rPr>
                <w:rFonts w:cstheme="minorHAnsi"/>
                <w:b/>
                <w:bCs/>
              </w:rPr>
            </w:pPr>
            <w:r w:rsidRPr="00011B48">
              <w:rPr>
                <w:rFonts w:cstheme="minorHAnsi"/>
                <w:b/>
                <w:bCs/>
              </w:rPr>
              <w:t>110.21%</w:t>
            </w:r>
          </w:p>
        </w:tc>
      </w:tr>
    </w:tbl>
    <w:p w14:paraId="6EF36A94" w14:textId="77777777" w:rsidR="00011B48" w:rsidRPr="00011B48" w:rsidRDefault="00011B48" w:rsidP="00011B48">
      <w:pPr>
        <w:jc w:val="both"/>
        <w:rPr>
          <w:rFonts w:cstheme="minorHAnsi"/>
          <w:b/>
          <w:bCs/>
        </w:rPr>
      </w:pPr>
    </w:p>
    <w:p w14:paraId="0B4CA1BC" w14:textId="77777777" w:rsidR="00011B48" w:rsidRPr="00011B48" w:rsidRDefault="00011B48" w:rsidP="00011B48">
      <w:pPr>
        <w:jc w:val="both"/>
        <w:rPr>
          <w:rFonts w:cstheme="minorHAnsi"/>
        </w:rPr>
      </w:pPr>
      <w:r w:rsidRPr="00011B48">
        <w:rPr>
          <w:rFonts w:cstheme="minorHAnsi"/>
        </w:rPr>
        <w:t>En la vigencia 2023 se reporta un avance del 52.9%, correspondiente a los resultados de la encuesta Multipropósito de la vigencia 2021 que fueron publicados en el mes de junio de 2022. La gestión realizada desde el IDRD como aporte a los anteriores resultados, es la siguiente:</w:t>
      </w:r>
    </w:p>
    <w:p w14:paraId="15E5676A" w14:textId="77777777" w:rsidR="00011B48" w:rsidRPr="00011B48" w:rsidRDefault="00011B48" w:rsidP="00011B48">
      <w:pPr>
        <w:pStyle w:val="Prrafodelista"/>
        <w:numPr>
          <w:ilvl w:val="0"/>
          <w:numId w:val="23"/>
        </w:numPr>
        <w:jc w:val="both"/>
        <w:rPr>
          <w:rFonts w:asciiTheme="minorHAnsi" w:hAnsiTheme="minorHAnsi" w:cstheme="minorHAnsi"/>
        </w:rPr>
      </w:pPr>
      <w:r w:rsidRPr="00011B48">
        <w:rPr>
          <w:rFonts w:asciiTheme="minorHAnsi" w:hAnsiTheme="minorHAnsi" w:cstheme="minorHAnsi"/>
        </w:rPr>
        <w:t>Del periodo comprendido entre el 01 de julio de 2020 al 30 de septiembre de 2023 se han realizado 299.733 actividades físicas dirigidas y programas deportivos para el fomento de la vida activa beneficiando a 4.651.564 personas (es importante aclarar que esos beneficiarios pudieron asistir a una o más actividades dentro de la estrategia).</w:t>
      </w:r>
    </w:p>
    <w:p w14:paraId="1CBD173D" w14:textId="77777777" w:rsidR="00011B48" w:rsidRPr="00011B48" w:rsidRDefault="00011B48" w:rsidP="00011B48">
      <w:pPr>
        <w:pStyle w:val="Prrafodelista"/>
        <w:ind w:left="360"/>
        <w:jc w:val="both"/>
        <w:rPr>
          <w:rFonts w:asciiTheme="minorHAnsi" w:hAnsiTheme="minorHAnsi" w:cstheme="minorHAnsi"/>
        </w:rPr>
      </w:pPr>
    </w:p>
    <w:p w14:paraId="1D314ED0" w14:textId="77777777" w:rsidR="00011B48" w:rsidRPr="00011B48" w:rsidRDefault="00011B48" w:rsidP="00011B48">
      <w:pPr>
        <w:pStyle w:val="Prrafodelista"/>
        <w:numPr>
          <w:ilvl w:val="0"/>
          <w:numId w:val="23"/>
        </w:numPr>
        <w:jc w:val="both"/>
        <w:rPr>
          <w:rFonts w:asciiTheme="minorHAnsi" w:hAnsiTheme="minorHAnsi" w:cstheme="minorHAnsi"/>
          <w:color w:val="000000"/>
        </w:rPr>
      </w:pPr>
      <w:r w:rsidRPr="00011B48">
        <w:rPr>
          <w:rFonts w:asciiTheme="minorHAnsi" w:hAnsiTheme="minorHAnsi" w:cstheme="minorHAnsi"/>
        </w:rPr>
        <w:t>Del periodo comprendido entre el 01 de julio de 2020 al 30 de septiembre de 2023 se han desarrollado 16.133 actividades de promoción del uso de la bicicleta beneficiando en promedio 1.587.227 personas en cada una de las jornadas de ciclovía dominical/festiva y campañas realizadas en los diferentes tramos, además de 7.236.453 beneficiarios en los demás programas. Cabe aclarar que esos beneficiarios pudieron asistir a una o más actividades de la estrategia.</w:t>
      </w:r>
    </w:p>
    <w:p w14:paraId="07A93844" w14:textId="77777777" w:rsidR="00011B48" w:rsidRPr="00011B48" w:rsidRDefault="00011B48" w:rsidP="00011B48">
      <w:pPr>
        <w:pStyle w:val="Prrafodelista"/>
        <w:rPr>
          <w:rFonts w:asciiTheme="minorHAnsi" w:hAnsiTheme="minorHAnsi" w:cstheme="minorHAnsi"/>
        </w:rPr>
      </w:pPr>
    </w:p>
    <w:p w14:paraId="01E02CBF" w14:textId="77777777" w:rsidR="00011B48" w:rsidRPr="00011B48" w:rsidRDefault="00011B48" w:rsidP="00011B48">
      <w:pPr>
        <w:pStyle w:val="Prrafodelista"/>
        <w:numPr>
          <w:ilvl w:val="0"/>
          <w:numId w:val="23"/>
        </w:numPr>
        <w:jc w:val="both"/>
        <w:rPr>
          <w:rFonts w:asciiTheme="minorHAnsi" w:hAnsiTheme="minorHAnsi" w:cstheme="minorHAnsi"/>
          <w:color w:val="000000"/>
        </w:rPr>
      </w:pPr>
      <w:r w:rsidRPr="00011B48">
        <w:rPr>
          <w:rFonts w:asciiTheme="minorHAnsi" w:hAnsiTheme="minorHAnsi" w:cstheme="minorHAnsi"/>
        </w:rPr>
        <w:t xml:space="preserve">Del periodo comprendido entre el 01 de julio de 2020 al 30 de septiembre de 2023 se beneficiaron 172.176 personas con procesos de alfabetización física que generan y multiplican buenas prácticas para vivir una vida activa y saludable.  </w:t>
      </w:r>
    </w:p>
    <w:p w14:paraId="10215D07" w14:textId="77777777" w:rsidR="00011B48" w:rsidRPr="00011B48" w:rsidRDefault="00011B48" w:rsidP="00011B48">
      <w:pPr>
        <w:jc w:val="both"/>
        <w:rPr>
          <w:rFonts w:cstheme="minorHAnsi"/>
        </w:rPr>
      </w:pPr>
    </w:p>
    <w:p w14:paraId="6AFA8D84" w14:textId="77777777" w:rsidR="00011B48" w:rsidRPr="00011B48" w:rsidRDefault="00011B48" w:rsidP="00011B48">
      <w:pPr>
        <w:spacing w:after="0" w:line="240" w:lineRule="auto"/>
        <w:jc w:val="both"/>
        <w:rPr>
          <w:rFonts w:cstheme="minorHAnsi"/>
          <w:b/>
          <w:bCs/>
        </w:rPr>
      </w:pPr>
      <w:r w:rsidRPr="00011B48">
        <w:rPr>
          <w:rFonts w:cstheme="minorHAnsi"/>
          <w:b/>
          <w:bCs/>
        </w:rPr>
        <w:t>META PDD:  138. Formar 40.000 niñas, niños y adolescentes y jóvenes en disciplinas deportivas priorizadas en el marco de la jornada escolar complementaria</w:t>
      </w:r>
    </w:p>
    <w:p w14:paraId="2913E5BC" w14:textId="77777777" w:rsidR="00011B48" w:rsidRPr="00011B48" w:rsidRDefault="00011B48" w:rsidP="00011B48">
      <w:pPr>
        <w:spacing w:after="0" w:line="240" w:lineRule="auto"/>
        <w:jc w:val="both"/>
        <w:rPr>
          <w:rFonts w:cstheme="minorHAnsi"/>
          <w:b/>
          <w:bCs/>
        </w:rPr>
      </w:pPr>
    </w:p>
    <w:tbl>
      <w:tblPr>
        <w:tblW w:w="0" w:type="auto"/>
        <w:jc w:val="center"/>
        <w:tblLook w:val="04A0" w:firstRow="1" w:lastRow="0" w:firstColumn="1" w:lastColumn="0" w:noHBand="0" w:noVBand="1"/>
      </w:tblPr>
      <w:tblGrid>
        <w:gridCol w:w="1387"/>
        <w:gridCol w:w="1923"/>
        <w:gridCol w:w="1777"/>
        <w:gridCol w:w="1739"/>
      </w:tblGrid>
      <w:tr w:rsidR="00011B48" w:rsidRPr="00011B48" w14:paraId="0B5796A7" w14:textId="77777777" w:rsidTr="003B19BF">
        <w:trPr>
          <w:trHeight w:val="296"/>
          <w:jc w:val="center"/>
        </w:trPr>
        <w:tc>
          <w:tcPr>
            <w:tcW w:w="1387" w:type="dxa"/>
            <w:shd w:val="clear" w:color="auto" w:fill="7F7F7F" w:themeFill="text1" w:themeFillTint="80"/>
            <w:vAlign w:val="center"/>
          </w:tcPr>
          <w:p w14:paraId="7B611C9C"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AÑO</w:t>
            </w:r>
          </w:p>
        </w:tc>
        <w:tc>
          <w:tcPr>
            <w:tcW w:w="1923" w:type="dxa"/>
            <w:shd w:val="clear" w:color="auto" w:fill="7F7F7F" w:themeFill="text1" w:themeFillTint="80"/>
            <w:vAlign w:val="center"/>
          </w:tcPr>
          <w:p w14:paraId="5793792B"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PROGRAMACIÓN</w:t>
            </w:r>
          </w:p>
        </w:tc>
        <w:tc>
          <w:tcPr>
            <w:tcW w:w="1776" w:type="dxa"/>
            <w:shd w:val="clear" w:color="auto" w:fill="7F7F7F" w:themeFill="text1" w:themeFillTint="80"/>
            <w:vAlign w:val="center"/>
          </w:tcPr>
          <w:p w14:paraId="4F9C410F"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EJECUCIÓN</w:t>
            </w:r>
          </w:p>
        </w:tc>
        <w:tc>
          <w:tcPr>
            <w:tcW w:w="1739" w:type="dxa"/>
            <w:shd w:val="clear" w:color="auto" w:fill="7F7F7F" w:themeFill="text1" w:themeFillTint="80"/>
            <w:vAlign w:val="center"/>
          </w:tcPr>
          <w:p w14:paraId="3878BF81"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 EJECUCIÓN</w:t>
            </w:r>
          </w:p>
        </w:tc>
      </w:tr>
      <w:tr w:rsidR="00011B48" w:rsidRPr="00011B48" w14:paraId="13234879" w14:textId="77777777" w:rsidTr="003B19BF">
        <w:trPr>
          <w:trHeight w:val="152"/>
          <w:jc w:val="center"/>
        </w:trPr>
        <w:tc>
          <w:tcPr>
            <w:tcW w:w="1387" w:type="dxa"/>
            <w:shd w:val="clear" w:color="auto" w:fill="D0CECE" w:themeFill="background2" w:themeFillShade="E6"/>
          </w:tcPr>
          <w:p w14:paraId="3A3B2F87" w14:textId="77777777" w:rsidR="00011B48" w:rsidRPr="00011B48" w:rsidRDefault="00011B48" w:rsidP="003B19BF">
            <w:pPr>
              <w:jc w:val="center"/>
              <w:rPr>
                <w:rFonts w:cstheme="minorHAnsi"/>
                <w:b/>
                <w:bCs/>
              </w:rPr>
            </w:pPr>
            <w:r w:rsidRPr="00011B48">
              <w:rPr>
                <w:rFonts w:cstheme="minorHAnsi"/>
                <w:b/>
                <w:bCs/>
              </w:rPr>
              <w:t>2020</w:t>
            </w:r>
          </w:p>
        </w:tc>
        <w:tc>
          <w:tcPr>
            <w:tcW w:w="1923" w:type="dxa"/>
          </w:tcPr>
          <w:p w14:paraId="0B9B23FD" w14:textId="77777777" w:rsidR="00011B48" w:rsidRPr="00011B48" w:rsidRDefault="00011B48" w:rsidP="003B19BF">
            <w:pPr>
              <w:jc w:val="center"/>
              <w:rPr>
                <w:rFonts w:cstheme="minorHAnsi"/>
              </w:rPr>
            </w:pPr>
            <w:r w:rsidRPr="00011B48">
              <w:rPr>
                <w:rFonts w:cstheme="minorHAnsi"/>
              </w:rPr>
              <w:t>40.000</w:t>
            </w:r>
          </w:p>
        </w:tc>
        <w:tc>
          <w:tcPr>
            <w:tcW w:w="1776" w:type="dxa"/>
          </w:tcPr>
          <w:p w14:paraId="59C0617F" w14:textId="77777777" w:rsidR="00011B48" w:rsidRPr="00011B48" w:rsidRDefault="00011B48" w:rsidP="003B19BF">
            <w:pPr>
              <w:jc w:val="center"/>
              <w:rPr>
                <w:rFonts w:cstheme="minorHAnsi"/>
              </w:rPr>
            </w:pPr>
            <w:r w:rsidRPr="00011B48">
              <w:rPr>
                <w:rFonts w:cstheme="minorHAnsi"/>
              </w:rPr>
              <w:t>42.173</w:t>
            </w:r>
          </w:p>
        </w:tc>
        <w:tc>
          <w:tcPr>
            <w:tcW w:w="1739" w:type="dxa"/>
          </w:tcPr>
          <w:p w14:paraId="44693501" w14:textId="77777777" w:rsidR="00011B48" w:rsidRPr="00011B48" w:rsidRDefault="00011B48" w:rsidP="003B19BF">
            <w:pPr>
              <w:jc w:val="center"/>
              <w:rPr>
                <w:rFonts w:cstheme="minorHAnsi"/>
              </w:rPr>
            </w:pPr>
            <w:r w:rsidRPr="00011B48">
              <w:rPr>
                <w:rFonts w:cstheme="minorHAnsi"/>
              </w:rPr>
              <w:t>105.43%</w:t>
            </w:r>
          </w:p>
        </w:tc>
      </w:tr>
      <w:tr w:rsidR="00011B48" w:rsidRPr="00011B48" w14:paraId="6CF8DC11" w14:textId="77777777" w:rsidTr="003B19BF">
        <w:trPr>
          <w:trHeight w:val="143"/>
          <w:jc w:val="center"/>
        </w:trPr>
        <w:tc>
          <w:tcPr>
            <w:tcW w:w="1387" w:type="dxa"/>
            <w:shd w:val="clear" w:color="auto" w:fill="D0CECE" w:themeFill="background2" w:themeFillShade="E6"/>
          </w:tcPr>
          <w:p w14:paraId="4BA00D04" w14:textId="77777777" w:rsidR="00011B48" w:rsidRPr="00011B48" w:rsidRDefault="00011B48" w:rsidP="003B19BF">
            <w:pPr>
              <w:jc w:val="center"/>
              <w:rPr>
                <w:rFonts w:cstheme="minorHAnsi"/>
                <w:b/>
                <w:bCs/>
              </w:rPr>
            </w:pPr>
            <w:r w:rsidRPr="00011B48">
              <w:rPr>
                <w:rFonts w:cstheme="minorHAnsi"/>
                <w:b/>
                <w:bCs/>
              </w:rPr>
              <w:t>2021</w:t>
            </w:r>
          </w:p>
        </w:tc>
        <w:tc>
          <w:tcPr>
            <w:tcW w:w="1923" w:type="dxa"/>
          </w:tcPr>
          <w:p w14:paraId="56204218" w14:textId="77777777" w:rsidR="00011B48" w:rsidRPr="00011B48" w:rsidRDefault="00011B48" w:rsidP="003B19BF">
            <w:pPr>
              <w:jc w:val="center"/>
              <w:rPr>
                <w:rFonts w:cstheme="minorHAnsi"/>
              </w:rPr>
            </w:pPr>
            <w:r w:rsidRPr="00011B48">
              <w:rPr>
                <w:rFonts w:cstheme="minorHAnsi"/>
              </w:rPr>
              <w:t>40.000</w:t>
            </w:r>
          </w:p>
        </w:tc>
        <w:tc>
          <w:tcPr>
            <w:tcW w:w="1776" w:type="dxa"/>
          </w:tcPr>
          <w:p w14:paraId="2E948549" w14:textId="77777777" w:rsidR="00011B48" w:rsidRPr="00011B48" w:rsidRDefault="00011B48" w:rsidP="003B19BF">
            <w:pPr>
              <w:jc w:val="center"/>
              <w:rPr>
                <w:rFonts w:cstheme="minorHAnsi"/>
              </w:rPr>
            </w:pPr>
            <w:r w:rsidRPr="00011B48">
              <w:rPr>
                <w:rFonts w:cstheme="minorHAnsi"/>
              </w:rPr>
              <w:t>43.672</w:t>
            </w:r>
          </w:p>
        </w:tc>
        <w:tc>
          <w:tcPr>
            <w:tcW w:w="1739" w:type="dxa"/>
          </w:tcPr>
          <w:p w14:paraId="12CA10F2" w14:textId="77777777" w:rsidR="00011B48" w:rsidRPr="00011B48" w:rsidRDefault="00011B48" w:rsidP="003B19BF">
            <w:pPr>
              <w:jc w:val="center"/>
              <w:rPr>
                <w:rFonts w:cstheme="minorHAnsi"/>
              </w:rPr>
            </w:pPr>
            <w:r w:rsidRPr="00011B48">
              <w:rPr>
                <w:rFonts w:cstheme="minorHAnsi"/>
              </w:rPr>
              <w:t>109.18%</w:t>
            </w:r>
          </w:p>
        </w:tc>
      </w:tr>
      <w:tr w:rsidR="00011B48" w:rsidRPr="00011B48" w14:paraId="70EABF2A" w14:textId="77777777" w:rsidTr="003B19BF">
        <w:trPr>
          <w:trHeight w:val="152"/>
          <w:jc w:val="center"/>
        </w:trPr>
        <w:tc>
          <w:tcPr>
            <w:tcW w:w="1387" w:type="dxa"/>
            <w:shd w:val="clear" w:color="auto" w:fill="D0CECE" w:themeFill="background2" w:themeFillShade="E6"/>
          </w:tcPr>
          <w:p w14:paraId="221F754F" w14:textId="77777777" w:rsidR="00011B48" w:rsidRPr="00011B48" w:rsidRDefault="00011B48" w:rsidP="003B19BF">
            <w:pPr>
              <w:jc w:val="center"/>
              <w:rPr>
                <w:rFonts w:cstheme="minorHAnsi"/>
                <w:b/>
                <w:bCs/>
              </w:rPr>
            </w:pPr>
            <w:r w:rsidRPr="00011B48">
              <w:rPr>
                <w:rFonts w:cstheme="minorHAnsi"/>
                <w:b/>
                <w:bCs/>
              </w:rPr>
              <w:t>2022</w:t>
            </w:r>
          </w:p>
        </w:tc>
        <w:tc>
          <w:tcPr>
            <w:tcW w:w="1923" w:type="dxa"/>
          </w:tcPr>
          <w:p w14:paraId="2BE4185D" w14:textId="77777777" w:rsidR="00011B48" w:rsidRPr="00011B48" w:rsidRDefault="00011B48" w:rsidP="003B19BF">
            <w:pPr>
              <w:jc w:val="center"/>
              <w:rPr>
                <w:rFonts w:cstheme="minorHAnsi"/>
              </w:rPr>
            </w:pPr>
            <w:r w:rsidRPr="00011B48">
              <w:rPr>
                <w:rFonts w:cstheme="minorHAnsi"/>
              </w:rPr>
              <w:t>40.000</w:t>
            </w:r>
          </w:p>
        </w:tc>
        <w:tc>
          <w:tcPr>
            <w:tcW w:w="1776" w:type="dxa"/>
          </w:tcPr>
          <w:p w14:paraId="68877842" w14:textId="77777777" w:rsidR="00011B48" w:rsidRPr="00011B48" w:rsidRDefault="00011B48" w:rsidP="003B19BF">
            <w:pPr>
              <w:jc w:val="center"/>
              <w:rPr>
                <w:rFonts w:cstheme="minorHAnsi"/>
              </w:rPr>
            </w:pPr>
            <w:r w:rsidRPr="00011B48">
              <w:rPr>
                <w:rFonts w:cstheme="minorHAnsi"/>
              </w:rPr>
              <w:t>42.248</w:t>
            </w:r>
          </w:p>
        </w:tc>
        <w:tc>
          <w:tcPr>
            <w:tcW w:w="1739" w:type="dxa"/>
          </w:tcPr>
          <w:p w14:paraId="301D58F7" w14:textId="77777777" w:rsidR="00011B48" w:rsidRPr="00011B48" w:rsidRDefault="00011B48" w:rsidP="003B19BF">
            <w:pPr>
              <w:jc w:val="center"/>
              <w:rPr>
                <w:rFonts w:cstheme="minorHAnsi"/>
              </w:rPr>
            </w:pPr>
            <w:r w:rsidRPr="00011B48">
              <w:rPr>
                <w:rFonts w:cstheme="minorHAnsi"/>
              </w:rPr>
              <w:t>105.62%</w:t>
            </w:r>
          </w:p>
        </w:tc>
      </w:tr>
      <w:tr w:rsidR="00011B48" w:rsidRPr="00011B48" w14:paraId="78F97A3C" w14:textId="77777777" w:rsidTr="003B19BF">
        <w:trPr>
          <w:trHeight w:val="152"/>
          <w:jc w:val="center"/>
        </w:trPr>
        <w:tc>
          <w:tcPr>
            <w:tcW w:w="1387" w:type="dxa"/>
            <w:shd w:val="clear" w:color="auto" w:fill="D0CECE" w:themeFill="background2" w:themeFillShade="E6"/>
          </w:tcPr>
          <w:p w14:paraId="78B49A60" w14:textId="77777777" w:rsidR="00011B48" w:rsidRPr="00011B48" w:rsidRDefault="00011B48" w:rsidP="003B19BF">
            <w:pPr>
              <w:jc w:val="center"/>
              <w:rPr>
                <w:rFonts w:cstheme="minorHAnsi"/>
                <w:b/>
                <w:bCs/>
              </w:rPr>
            </w:pPr>
            <w:r w:rsidRPr="00011B48">
              <w:rPr>
                <w:rFonts w:cstheme="minorHAnsi"/>
                <w:b/>
                <w:bCs/>
              </w:rPr>
              <w:t>2023</w:t>
            </w:r>
          </w:p>
        </w:tc>
        <w:tc>
          <w:tcPr>
            <w:tcW w:w="1923" w:type="dxa"/>
          </w:tcPr>
          <w:p w14:paraId="43935946" w14:textId="77777777" w:rsidR="00011B48" w:rsidRPr="00011B48" w:rsidRDefault="00011B48" w:rsidP="003B19BF">
            <w:pPr>
              <w:jc w:val="center"/>
              <w:rPr>
                <w:rFonts w:cstheme="minorHAnsi"/>
              </w:rPr>
            </w:pPr>
            <w:r w:rsidRPr="00011B48">
              <w:rPr>
                <w:rFonts w:cstheme="minorHAnsi"/>
              </w:rPr>
              <w:t>40.000</w:t>
            </w:r>
          </w:p>
        </w:tc>
        <w:tc>
          <w:tcPr>
            <w:tcW w:w="1776" w:type="dxa"/>
          </w:tcPr>
          <w:p w14:paraId="06D4AAC6" w14:textId="77777777" w:rsidR="00011B48" w:rsidRPr="00011B48" w:rsidRDefault="00011B48" w:rsidP="003B19BF">
            <w:pPr>
              <w:jc w:val="center"/>
              <w:rPr>
                <w:rFonts w:cstheme="minorHAnsi"/>
              </w:rPr>
            </w:pPr>
            <w:r w:rsidRPr="00011B48">
              <w:rPr>
                <w:rFonts w:cstheme="minorHAnsi"/>
              </w:rPr>
              <w:t>37.368</w:t>
            </w:r>
          </w:p>
        </w:tc>
        <w:tc>
          <w:tcPr>
            <w:tcW w:w="1739" w:type="dxa"/>
          </w:tcPr>
          <w:p w14:paraId="27A82754" w14:textId="77777777" w:rsidR="00011B48" w:rsidRPr="00011B48" w:rsidRDefault="00011B48" w:rsidP="003B19BF">
            <w:pPr>
              <w:jc w:val="center"/>
              <w:rPr>
                <w:rFonts w:cstheme="minorHAnsi"/>
              </w:rPr>
            </w:pPr>
            <w:r w:rsidRPr="00011B48">
              <w:rPr>
                <w:rFonts w:cstheme="minorHAnsi"/>
              </w:rPr>
              <w:t>93.42%</w:t>
            </w:r>
          </w:p>
        </w:tc>
      </w:tr>
      <w:tr w:rsidR="00011B48" w:rsidRPr="00011B48" w14:paraId="5CD2179A" w14:textId="77777777" w:rsidTr="003B19BF">
        <w:trPr>
          <w:trHeight w:val="143"/>
          <w:jc w:val="center"/>
        </w:trPr>
        <w:tc>
          <w:tcPr>
            <w:tcW w:w="1387" w:type="dxa"/>
            <w:shd w:val="clear" w:color="auto" w:fill="D0CECE" w:themeFill="background2" w:themeFillShade="E6"/>
          </w:tcPr>
          <w:p w14:paraId="15D33CE5" w14:textId="77777777" w:rsidR="00011B48" w:rsidRPr="00011B48" w:rsidRDefault="00011B48" w:rsidP="003B19BF">
            <w:pPr>
              <w:jc w:val="center"/>
              <w:rPr>
                <w:rFonts w:cstheme="minorHAnsi"/>
                <w:b/>
                <w:bCs/>
              </w:rPr>
            </w:pPr>
            <w:r w:rsidRPr="00011B48">
              <w:rPr>
                <w:rFonts w:cstheme="minorHAnsi"/>
                <w:b/>
                <w:bCs/>
              </w:rPr>
              <w:t>2024</w:t>
            </w:r>
          </w:p>
        </w:tc>
        <w:tc>
          <w:tcPr>
            <w:tcW w:w="1923" w:type="dxa"/>
          </w:tcPr>
          <w:p w14:paraId="63D3E2A6" w14:textId="77777777" w:rsidR="00011B48" w:rsidRPr="00011B48" w:rsidRDefault="00011B48" w:rsidP="003B19BF">
            <w:pPr>
              <w:jc w:val="center"/>
              <w:rPr>
                <w:rFonts w:cstheme="minorHAnsi"/>
              </w:rPr>
            </w:pPr>
            <w:r w:rsidRPr="00011B48">
              <w:rPr>
                <w:rFonts w:cstheme="minorHAnsi"/>
              </w:rPr>
              <w:t>40.000</w:t>
            </w:r>
          </w:p>
        </w:tc>
        <w:tc>
          <w:tcPr>
            <w:tcW w:w="1776" w:type="dxa"/>
          </w:tcPr>
          <w:p w14:paraId="52AAE2C1" w14:textId="77777777" w:rsidR="00011B48" w:rsidRPr="00011B48" w:rsidRDefault="00011B48" w:rsidP="003B19BF">
            <w:pPr>
              <w:jc w:val="center"/>
              <w:rPr>
                <w:rFonts w:cstheme="minorHAnsi"/>
              </w:rPr>
            </w:pPr>
          </w:p>
        </w:tc>
        <w:tc>
          <w:tcPr>
            <w:tcW w:w="1739" w:type="dxa"/>
          </w:tcPr>
          <w:p w14:paraId="00C9E7E6" w14:textId="77777777" w:rsidR="00011B48" w:rsidRPr="00011B48" w:rsidRDefault="00011B48" w:rsidP="003B19BF">
            <w:pPr>
              <w:jc w:val="center"/>
              <w:rPr>
                <w:rFonts w:cstheme="minorHAnsi"/>
              </w:rPr>
            </w:pPr>
          </w:p>
        </w:tc>
      </w:tr>
      <w:tr w:rsidR="00011B48" w:rsidRPr="00011B48" w14:paraId="17104A3C" w14:textId="77777777" w:rsidTr="003B19BF">
        <w:trPr>
          <w:trHeight w:val="143"/>
          <w:jc w:val="center"/>
        </w:trPr>
        <w:tc>
          <w:tcPr>
            <w:tcW w:w="5087" w:type="dxa"/>
            <w:gridSpan w:val="3"/>
            <w:shd w:val="clear" w:color="auto" w:fill="D0CECE" w:themeFill="background2" w:themeFillShade="E6"/>
          </w:tcPr>
          <w:p w14:paraId="02E05FDE" w14:textId="77777777" w:rsidR="00011B48" w:rsidRPr="00011B48" w:rsidRDefault="00011B48" w:rsidP="003B19BF">
            <w:pPr>
              <w:jc w:val="right"/>
              <w:rPr>
                <w:rFonts w:cstheme="minorHAnsi"/>
                <w:b/>
                <w:bCs/>
              </w:rPr>
            </w:pPr>
            <w:r w:rsidRPr="00011B48">
              <w:rPr>
                <w:rFonts w:cstheme="minorHAnsi"/>
                <w:b/>
                <w:bCs/>
              </w:rPr>
              <w:t>% De avance del Plan de Desarrollo</w:t>
            </w:r>
          </w:p>
        </w:tc>
        <w:tc>
          <w:tcPr>
            <w:tcW w:w="1739" w:type="dxa"/>
            <w:shd w:val="clear" w:color="auto" w:fill="D0CECE" w:themeFill="background2" w:themeFillShade="E6"/>
          </w:tcPr>
          <w:p w14:paraId="74CA7C52" w14:textId="77777777" w:rsidR="00011B48" w:rsidRPr="00011B48" w:rsidRDefault="00011B48" w:rsidP="003B19BF">
            <w:pPr>
              <w:jc w:val="center"/>
              <w:rPr>
                <w:rFonts w:cstheme="minorHAnsi"/>
                <w:b/>
                <w:bCs/>
              </w:rPr>
            </w:pPr>
            <w:r w:rsidRPr="00011B48">
              <w:rPr>
                <w:rFonts w:cstheme="minorHAnsi"/>
                <w:b/>
                <w:bCs/>
              </w:rPr>
              <w:t>82.73%</w:t>
            </w:r>
          </w:p>
        </w:tc>
      </w:tr>
    </w:tbl>
    <w:p w14:paraId="66FC8E53" w14:textId="77777777" w:rsidR="00011B48" w:rsidRPr="00011B48" w:rsidRDefault="00011B48" w:rsidP="00011B48">
      <w:pPr>
        <w:spacing w:after="0" w:line="240" w:lineRule="auto"/>
        <w:jc w:val="both"/>
        <w:rPr>
          <w:rFonts w:cstheme="minorHAnsi"/>
          <w:color w:val="000000"/>
          <w:lang w:val="es-MX" w:eastAsia="es-CO"/>
        </w:rPr>
      </w:pPr>
    </w:p>
    <w:p w14:paraId="01ECFEA4" w14:textId="227BC294" w:rsidR="00011B48" w:rsidRPr="00011B48" w:rsidRDefault="00011B48" w:rsidP="00011B48">
      <w:pPr>
        <w:pStyle w:val="Standard"/>
        <w:numPr>
          <w:ilvl w:val="0"/>
          <w:numId w:val="24"/>
        </w:numPr>
        <w:ind w:left="284" w:hanging="284"/>
        <w:jc w:val="both"/>
        <w:rPr>
          <w:rFonts w:asciiTheme="minorHAnsi" w:hAnsiTheme="minorHAnsi" w:cstheme="minorHAnsi"/>
          <w:kern w:val="0"/>
          <w:sz w:val="22"/>
          <w:szCs w:val="22"/>
          <w:lang w:eastAsia="en-US" w:bidi="ar-SA"/>
        </w:rPr>
      </w:pPr>
      <w:r w:rsidRPr="00011B48">
        <w:rPr>
          <w:rFonts w:asciiTheme="minorHAnsi" w:hAnsiTheme="minorHAnsi" w:cstheme="minorHAnsi"/>
          <w:sz w:val="22"/>
          <w:szCs w:val="22"/>
        </w:rPr>
        <w:t>S</w:t>
      </w:r>
      <w:r w:rsidRPr="00011B48">
        <w:rPr>
          <w:rFonts w:asciiTheme="minorHAnsi" w:hAnsiTheme="minorHAnsi" w:cstheme="minorHAnsi"/>
          <w:color w:val="000000"/>
          <w:sz w:val="22"/>
          <w:szCs w:val="22"/>
          <w:lang w:eastAsia="es-CO"/>
        </w:rPr>
        <w:t>e ha superado el cumplimiento de la meta forma</w:t>
      </w:r>
      <w:r>
        <w:rPr>
          <w:rFonts w:asciiTheme="minorHAnsi" w:hAnsiTheme="minorHAnsi" w:cstheme="minorHAnsi"/>
          <w:color w:val="000000"/>
          <w:sz w:val="22"/>
          <w:szCs w:val="22"/>
          <w:lang w:eastAsia="es-CO"/>
        </w:rPr>
        <w:t>n</w:t>
      </w:r>
      <w:r w:rsidRPr="00011B48">
        <w:rPr>
          <w:rFonts w:asciiTheme="minorHAnsi" w:hAnsiTheme="minorHAnsi" w:cstheme="minorHAnsi"/>
          <w:color w:val="000000"/>
          <w:sz w:val="22"/>
          <w:szCs w:val="22"/>
          <w:lang w:eastAsia="es-CO"/>
        </w:rPr>
        <w:t>do a escolares</w:t>
      </w:r>
      <w:r w:rsidRPr="00011B48">
        <w:rPr>
          <w:rFonts w:asciiTheme="minorHAnsi" w:hAnsiTheme="minorHAnsi" w:cstheme="minorHAnsi"/>
          <w:kern w:val="0"/>
          <w:sz w:val="22"/>
          <w:szCs w:val="22"/>
          <w:lang w:eastAsia="en-US" w:bidi="ar-SA"/>
        </w:rPr>
        <w:t xml:space="preserve">, mediante sesiones de clase virtuales y presenciales enseñando 35 centros de interés en deporte y actividad física en 82 Instituciones Educativas Distritales </w:t>
      </w:r>
      <w:r w:rsidRPr="00011B48">
        <w:rPr>
          <w:rFonts w:asciiTheme="minorHAnsi" w:hAnsiTheme="minorHAnsi" w:cstheme="minorHAnsi"/>
          <w:color w:val="000000"/>
          <w:sz w:val="22"/>
          <w:szCs w:val="22"/>
          <w:lang w:eastAsia="es-CO"/>
        </w:rPr>
        <w:t xml:space="preserve">en las localidades: Antonio Nariño, Barrios Unidos, Bosa, Chapinero, Ciudad Bolívar, Engativá, Fontibón, Kennedy, La Candelaria, Mártires, Puente Aranda, Rafael Uribe </w:t>
      </w:r>
      <w:proofErr w:type="spellStart"/>
      <w:r w:rsidRPr="00011B48">
        <w:rPr>
          <w:rFonts w:asciiTheme="minorHAnsi" w:hAnsiTheme="minorHAnsi" w:cstheme="minorHAnsi"/>
          <w:color w:val="000000"/>
          <w:sz w:val="22"/>
          <w:szCs w:val="22"/>
          <w:lang w:eastAsia="es-CO"/>
        </w:rPr>
        <w:t>Uribe</w:t>
      </w:r>
      <w:proofErr w:type="spellEnd"/>
      <w:r w:rsidRPr="00011B48">
        <w:rPr>
          <w:rFonts w:asciiTheme="minorHAnsi" w:hAnsiTheme="minorHAnsi" w:cstheme="minorHAnsi"/>
          <w:color w:val="000000"/>
          <w:sz w:val="22"/>
          <w:szCs w:val="22"/>
          <w:lang w:eastAsia="es-CO"/>
        </w:rPr>
        <w:t xml:space="preserve">, San Cristóbal, Santa fe, Suba, Teusaquillo, Tunjuelito, Usaquén y Usme. </w:t>
      </w:r>
    </w:p>
    <w:p w14:paraId="7BF1900C" w14:textId="77777777" w:rsidR="00011B48" w:rsidRPr="00011B48" w:rsidRDefault="00011B48" w:rsidP="00011B48">
      <w:pPr>
        <w:pStyle w:val="Standard"/>
        <w:ind w:left="284" w:hanging="284"/>
        <w:jc w:val="both"/>
        <w:rPr>
          <w:rFonts w:asciiTheme="minorHAnsi" w:hAnsiTheme="minorHAnsi" w:cstheme="minorHAnsi"/>
          <w:sz w:val="22"/>
          <w:szCs w:val="22"/>
        </w:rPr>
      </w:pPr>
    </w:p>
    <w:p w14:paraId="7D301E95" w14:textId="77777777" w:rsidR="00011B48" w:rsidRPr="00011B48" w:rsidRDefault="00011B48" w:rsidP="00011B48">
      <w:pPr>
        <w:pStyle w:val="Standard"/>
        <w:ind w:left="284"/>
        <w:jc w:val="both"/>
        <w:rPr>
          <w:rFonts w:asciiTheme="minorHAnsi" w:hAnsiTheme="minorHAnsi" w:cstheme="minorHAnsi"/>
          <w:sz w:val="22"/>
          <w:szCs w:val="22"/>
        </w:rPr>
      </w:pPr>
      <w:r w:rsidRPr="00011B48">
        <w:rPr>
          <w:rFonts w:asciiTheme="minorHAnsi" w:hAnsiTheme="minorHAnsi" w:cstheme="minorHAnsi"/>
          <w:sz w:val="22"/>
          <w:szCs w:val="22"/>
        </w:rPr>
        <w:t>Los 35 centros de interés son los siguientes:</w:t>
      </w:r>
    </w:p>
    <w:p w14:paraId="3A124592" w14:textId="77777777" w:rsidR="00011B48" w:rsidRPr="00011B48" w:rsidRDefault="00011B48" w:rsidP="00011B48">
      <w:pPr>
        <w:pStyle w:val="Standard"/>
        <w:ind w:left="284" w:hanging="284"/>
        <w:jc w:val="both"/>
        <w:rPr>
          <w:rFonts w:asciiTheme="minorHAnsi" w:hAnsiTheme="minorHAnsi" w:cstheme="minorHAnsi"/>
          <w:sz w:val="22"/>
          <w:szCs w:val="22"/>
        </w:rPr>
      </w:pPr>
    </w:p>
    <w:p w14:paraId="6A03CD39" w14:textId="77777777" w:rsidR="00011B48" w:rsidRPr="00011B48" w:rsidRDefault="00011B48" w:rsidP="00011B48">
      <w:pPr>
        <w:pStyle w:val="Standard"/>
        <w:numPr>
          <w:ilvl w:val="0"/>
          <w:numId w:val="35"/>
        </w:numPr>
        <w:ind w:left="567" w:hanging="284"/>
        <w:jc w:val="both"/>
        <w:rPr>
          <w:rFonts w:asciiTheme="minorHAnsi" w:hAnsiTheme="minorHAnsi" w:cstheme="minorHAnsi"/>
          <w:kern w:val="0"/>
          <w:sz w:val="22"/>
          <w:szCs w:val="22"/>
          <w:lang w:eastAsia="en-US" w:bidi="ar-SA"/>
        </w:rPr>
      </w:pPr>
      <w:r w:rsidRPr="00011B48">
        <w:rPr>
          <w:rFonts w:asciiTheme="minorHAnsi" w:hAnsiTheme="minorHAnsi" w:cstheme="minorHAnsi"/>
          <w:color w:val="000000"/>
          <w:sz w:val="22"/>
          <w:szCs w:val="22"/>
          <w:lang w:eastAsia="es-CO"/>
        </w:rPr>
        <w:t>Pelota: fútbol, baloncesto, sóftbol, futsal, tenis de campo, bádminton, voleibol, tenis de mesa, béisbol, fútbol de salón, balonmano, rugby y squash.</w:t>
      </w:r>
    </w:p>
    <w:p w14:paraId="2EE50615" w14:textId="77777777" w:rsidR="00011B48" w:rsidRPr="00011B48" w:rsidRDefault="00011B48" w:rsidP="00011B48">
      <w:pPr>
        <w:pStyle w:val="Standard"/>
        <w:numPr>
          <w:ilvl w:val="0"/>
          <w:numId w:val="35"/>
        </w:numPr>
        <w:ind w:left="567" w:hanging="284"/>
        <w:jc w:val="both"/>
        <w:rPr>
          <w:rFonts w:asciiTheme="minorHAnsi" w:hAnsiTheme="minorHAnsi" w:cstheme="minorHAnsi"/>
          <w:kern w:val="0"/>
          <w:sz w:val="22"/>
          <w:szCs w:val="22"/>
          <w:lang w:eastAsia="en-US" w:bidi="ar-SA"/>
        </w:rPr>
      </w:pPr>
      <w:r w:rsidRPr="00011B48">
        <w:rPr>
          <w:rFonts w:asciiTheme="minorHAnsi" w:hAnsiTheme="minorHAnsi" w:cstheme="minorHAnsi"/>
          <w:color w:val="000000"/>
          <w:sz w:val="22"/>
          <w:szCs w:val="22"/>
          <w:lang w:eastAsia="es-CO"/>
        </w:rPr>
        <w:t>Combate: judo, lucha, taekwondo, boxeo, karate, esgrima.</w:t>
      </w:r>
    </w:p>
    <w:p w14:paraId="23272F91" w14:textId="77777777" w:rsidR="00011B48" w:rsidRPr="00011B48" w:rsidRDefault="00011B48" w:rsidP="00011B48">
      <w:pPr>
        <w:pStyle w:val="Standard"/>
        <w:numPr>
          <w:ilvl w:val="0"/>
          <w:numId w:val="35"/>
        </w:numPr>
        <w:ind w:left="567" w:hanging="284"/>
        <w:jc w:val="both"/>
        <w:rPr>
          <w:rFonts w:asciiTheme="minorHAnsi" w:hAnsiTheme="minorHAnsi" w:cstheme="minorHAnsi"/>
          <w:kern w:val="0"/>
          <w:sz w:val="22"/>
          <w:szCs w:val="22"/>
          <w:lang w:eastAsia="en-US" w:bidi="ar-SA"/>
        </w:rPr>
      </w:pPr>
      <w:r w:rsidRPr="00011B48">
        <w:rPr>
          <w:rFonts w:asciiTheme="minorHAnsi" w:hAnsiTheme="minorHAnsi" w:cstheme="minorHAnsi"/>
          <w:color w:val="000000"/>
          <w:sz w:val="22"/>
          <w:szCs w:val="22"/>
          <w:lang w:eastAsia="es-CO"/>
        </w:rPr>
        <w:t xml:space="preserve">Nuevas tendencias deportivas: escalada, BMX, </w:t>
      </w:r>
      <w:proofErr w:type="spellStart"/>
      <w:r w:rsidRPr="00011B48">
        <w:rPr>
          <w:rFonts w:asciiTheme="minorHAnsi" w:hAnsiTheme="minorHAnsi" w:cstheme="minorHAnsi"/>
          <w:color w:val="000000"/>
          <w:sz w:val="22"/>
          <w:szCs w:val="22"/>
          <w:lang w:eastAsia="es-CO"/>
        </w:rPr>
        <w:t>ultimate</w:t>
      </w:r>
      <w:proofErr w:type="spellEnd"/>
      <w:r w:rsidRPr="00011B48">
        <w:rPr>
          <w:rFonts w:asciiTheme="minorHAnsi" w:hAnsiTheme="minorHAnsi" w:cstheme="minorHAnsi"/>
          <w:color w:val="000000"/>
          <w:sz w:val="22"/>
          <w:szCs w:val="22"/>
          <w:lang w:eastAsia="es-CO"/>
        </w:rPr>
        <w:t xml:space="preserve">, capoeira, </w:t>
      </w:r>
      <w:proofErr w:type="spellStart"/>
      <w:r w:rsidRPr="00011B48">
        <w:rPr>
          <w:rFonts w:asciiTheme="minorHAnsi" w:hAnsiTheme="minorHAnsi" w:cstheme="minorHAnsi"/>
          <w:color w:val="000000"/>
          <w:sz w:val="22"/>
          <w:szCs w:val="22"/>
          <w:lang w:eastAsia="es-CO"/>
        </w:rPr>
        <w:t>skateboarding</w:t>
      </w:r>
      <w:proofErr w:type="spellEnd"/>
      <w:r w:rsidRPr="00011B48">
        <w:rPr>
          <w:rFonts w:asciiTheme="minorHAnsi" w:hAnsiTheme="minorHAnsi" w:cstheme="minorHAnsi"/>
          <w:color w:val="000000"/>
          <w:sz w:val="22"/>
          <w:szCs w:val="22"/>
          <w:lang w:eastAsia="es-CO"/>
        </w:rPr>
        <w:t>.</w:t>
      </w:r>
    </w:p>
    <w:p w14:paraId="3158A2A5" w14:textId="77777777" w:rsidR="00011B48" w:rsidRPr="00011B48" w:rsidRDefault="00011B48" w:rsidP="00011B48">
      <w:pPr>
        <w:pStyle w:val="Standard"/>
        <w:numPr>
          <w:ilvl w:val="0"/>
          <w:numId w:val="35"/>
        </w:numPr>
        <w:ind w:left="567" w:hanging="284"/>
        <w:jc w:val="both"/>
        <w:rPr>
          <w:rFonts w:asciiTheme="minorHAnsi" w:hAnsiTheme="minorHAnsi" w:cstheme="minorHAnsi"/>
          <w:kern w:val="0"/>
          <w:sz w:val="22"/>
          <w:szCs w:val="22"/>
          <w:lang w:eastAsia="en-US" w:bidi="ar-SA"/>
        </w:rPr>
      </w:pPr>
      <w:r w:rsidRPr="00011B48">
        <w:rPr>
          <w:rFonts w:asciiTheme="minorHAnsi" w:hAnsiTheme="minorHAnsi" w:cstheme="minorHAnsi"/>
          <w:color w:val="000000"/>
          <w:sz w:val="22"/>
          <w:szCs w:val="22"/>
          <w:lang w:eastAsia="es-CO"/>
        </w:rPr>
        <w:t>Tiempo y marca:</w:t>
      </w:r>
      <w:r w:rsidRPr="00011B48">
        <w:rPr>
          <w:rFonts w:asciiTheme="minorHAnsi" w:hAnsiTheme="minorHAnsi" w:cstheme="minorHAnsi"/>
          <w:b/>
          <w:bCs/>
          <w:color w:val="000000"/>
          <w:sz w:val="22"/>
          <w:szCs w:val="22"/>
          <w:lang w:eastAsia="es-CO"/>
        </w:rPr>
        <w:t> </w:t>
      </w:r>
      <w:r w:rsidRPr="00011B48">
        <w:rPr>
          <w:rFonts w:asciiTheme="minorHAnsi" w:hAnsiTheme="minorHAnsi" w:cstheme="minorHAnsi"/>
          <w:color w:val="000000"/>
          <w:sz w:val="22"/>
          <w:szCs w:val="22"/>
          <w:lang w:eastAsia="es-CO"/>
        </w:rPr>
        <w:t>natación, atletismo, patinaje, levantamiento de pesas, ciclismo.</w:t>
      </w:r>
    </w:p>
    <w:p w14:paraId="30646D08" w14:textId="77777777" w:rsidR="00011B48" w:rsidRPr="00011B48" w:rsidRDefault="00011B48" w:rsidP="00011B48">
      <w:pPr>
        <w:pStyle w:val="Standard"/>
        <w:numPr>
          <w:ilvl w:val="0"/>
          <w:numId w:val="35"/>
        </w:numPr>
        <w:ind w:left="567" w:hanging="284"/>
        <w:jc w:val="both"/>
        <w:rPr>
          <w:rFonts w:asciiTheme="minorHAnsi" w:hAnsiTheme="minorHAnsi" w:cstheme="minorHAnsi"/>
          <w:kern w:val="0"/>
          <w:sz w:val="22"/>
          <w:szCs w:val="22"/>
          <w:lang w:eastAsia="en-US" w:bidi="ar-SA"/>
        </w:rPr>
      </w:pPr>
      <w:r w:rsidRPr="00011B48">
        <w:rPr>
          <w:rFonts w:asciiTheme="minorHAnsi" w:hAnsiTheme="minorHAnsi" w:cstheme="minorHAnsi"/>
          <w:color w:val="000000"/>
          <w:sz w:val="22"/>
          <w:szCs w:val="22"/>
          <w:lang w:eastAsia="es-CO"/>
        </w:rPr>
        <w:t>Arte y precisión: porras, gimnasia, baile deportivo.</w:t>
      </w:r>
    </w:p>
    <w:p w14:paraId="17B7A4A0" w14:textId="77777777" w:rsidR="00011B48" w:rsidRPr="00011B48" w:rsidRDefault="00011B48" w:rsidP="00011B48">
      <w:pPr>
        <w:pStyle w:val="Standard"/>
        <w:numPr>
          <w:ilvl w:val="0"/>
          <w:numId w:val="35"/>
        </w:numPr>
        <w:ind w:left="567" w:hanging="284"/>
        <w:jc w:val="both"/>
        <w:rPr>
          <w:rFonts w:asciiTheme="minorHAnsi" w:hAnsiTheme="minorHAnsi" w:cstheme="minorHAnsi"/>
          <w:kern w:val="0"/>
          <w:sz w:val="22"/>
          <w:szCs w:val="22"/>
          <w:lang w:eastAsia="en-US" w:bidi="ar-SA"/>
        </w:rPr>
      </w:pPr>
      <w:r w:rsidRPr="00011B48">
        <w:rPr>
          <w:rFonts w:asciiTheme="minorHAnsi" w:hAnsiTheme="minorHAnsi" w:cstheme="minorHAnsi"/>
          <w:color w:val="000000"/>
          <w:sz w:val="22"/>
          <w:szCs w:val="22"/>
          <w:lang w:eastAsia="es-CO"/>
        </w:rPr>
        <w:t>Disciplinas audiovisuales: ajedrez y actividad física.</w:t>
      </w:r>
    </w:p>
    <w:p w14:paraId="7B3343FF" w14:textId="77777777" w:rsidR="00011B48" w:rsidRPr="00011B48" w:rsidRDefault="00011B48" w:rsidP="00011B48">
      <w:pPr>
        <w:pStyle w:val="Standard"/>
        <w:numPr>
          <w:ilvl w:val="0"/>
          <w:numId w:val="35"/>
        </w:numPr>
        <w:ind w:left="567" w:hanging="284"/>
        <w:jc w:val="both"/>
        <w:rPr>
          <w:rFonts w:asciiTheme="minorHAnsi" w:hAnsiTheme="minorHAnsi" w:cstheme="minorHAnsi"/>
          <w:kern w:val="0"/>
          <w:sz w:val="22"/>
          <w:szCs w:val="22"/>
          <w:lang w:eastAsia="en-US" w:bidi="ar-SA"/>
        </w:rPr>
      </w:pPr>
      <w:r w:rsidRPr="00011B48">
        <w:rPr>
          <w:rFonts w:asciiTheme="minorHAnsi" w:hAnsiTheme="minorHAnsi" w:cstheme="minorHAnsi"/>
          <w:color w:val="000000"/>
          <w:sz w:val="22"/>
          <w:szCs w:val="22"/>
          <w:lang w:eastAsia="es-CO"/>
        </w:rPr>
        <w:t>Iniciación al Movimiento</w:t>
      </w:r>
    </w:p>
    <w:p w14:paraId="78C47E7A" w14:textId="77777777" w:rsidR="00011B48" w:rsidRPr="00011B48" w:rsidRDefault="00011B48" w:rsidP="00011B48">
      <w:pPr>
        <w:pStyle w:val="Standard"/>
        <w:ind w:left="284" w:hanging="284"/>
        <w:jc w:val="both"/>
        <w:rPr>
          <w:rFonts w:asciiTheme="minorHAnsi" w:hAnsiTheme="minorHAnsi" w:cstheme="minorHAnsi"/>
          <w:color w:val="000000"/>
          <w:sz w:val="22"/>
          <w:szCs w:val="22"/>
          <w:lang w:eastAsia="es-CO"/>
        </w:rPr>
      </w:pPr>
    </w:p>
    <w:p w14:paraId="2534FD71" w14:textId="77777777" w:rsidR="00011B48" w:rsidRPr="00011B48" w:rsidRDefault="00011B48" w:rsidP="00011B48">
      <w:pPr>
        <w:pStyle w:val="Standard"/>
        <w:numPr>
          <w:ilvl w:val="0"/>
          <w:numId w:val="24"/>
        </w:numPr>
        <w:ind w:left="284" w:hanging="284"/>
        <w:jc w:val="both"/>
        <w:rPr>
          <w:rFonts w:asciiTheme="minorHAnsi" w:hAnsiTheme="minorHAnsi" w:cstheme="minorHAnsi"/>
          <w:color w:val="000000"/>
          <w:sz w:val="22"/>
          <w:szCs w:val="22"/>
          <w:lang w:eastAsia="es-CO"/>
        </w:rPr>
      </w:pPr>
      <w:r w:rsidRPr="00011B48">
        <w:rPr>
          <w:rFonts w:asciiTheme="minorHAnsi" w:hAnsiTheme="minorHAnsi" w:cstheme="minorHAnsi"/>
          <w:color w:val="000000"/>
          <w:sz w:val="22"/>
          <w:szCs w:val="22"/>
          <w:lang w:eastAsia="es-CO"/>
        </w:rPr>
        <w:t xml:space="preserve">En el periodo comprendido entre el 01 de enero a 30 de septiembre de 2023 se han formado a 37.368 escolares de Instituciones Educativas Distritales en las localidades: Antonio Nariño, Barrios Unidos, Bosa, Chapinero, Ciudad Bolívar, Engativá, Fontibón, Kennedy, La Candelaria, Mártires, Puente Aranda, Rafael Uribe </w:t>
      </w:r>
      <w:proofErr w:type="spellStart"/>
      <w:r w:rsidRPr="00011B48">
        <w:rPr>
          <w:rFonts w:asciiTheme="minorHAnsi" w:hAnsiTheme="minorHAnsi" w:cstheme="minorHAnsi"/>
          <w:color w:val="000000"/>
          <w:sz w:val="22"/>
          <w:szCs w:val="22"/>
          <w:lang w:eastAsia="es-CO"/>
        </w:rPr>
        <w:t>Uribe</w:t>
      </w:r>
      <w:proofErr w:type="spellEnd"/>
      <w:r w:rsidRPr="00011B48">
        <w:rPr>
          <w:rFonts w:asciiTheme="minorHAnsi" w:hAnsiTheme="minorHAnsi" w:cstheme="minorHAnsi"/>
          <w:color w:val="000000"/>
          <w:sz w:val="22"/>
          <w:szCs w:val="22"/>
          <w:lang w:eastAsia="es-CO"/>
        </w:rPr>
        <w:t>, San Cristóbal, Santa fe, Suba, Teusaquillo, Tunjuelito, Usaquén y Usme.</w:t>
      </w:r>
    </w:p>
    <w:p w14:paraId="7CEB99E9" w14:textId="0B18477F" w:rsidR="00011B48" w:rsidRDefault="00011B48" w:rsidP="00011B48">
      <w:pPr>
        <w:pStyle w:val="Standard"/>
        <w:ind w:left="720"/>
        <w:jc w:val="both"/>
        <w:rPr>
          <w:rFonts w:asciiTheme="minorHAnsi" w:hAnsiTheme="minorHAnsi" w:cstheme="minorHAnsi"/>
          <w:sz w:val="22"/>
          <w:szCs w:val="22"/>
        </w:rPr>
      </w:pPr>
    </w:p>
    <w:p w14:paraId="3D7B9620" w14:textId="493B0BF0" w:rsidR="00011B48" w:rsidRDefault="00011B48" w:rsidP="00011B48">
      <w:pPr>
        <w:pStyle w:val="Standard"/>
        <w:ind w:left="720"/>
        <w:jc w:val="both"/>
        <w:rPr>
          <w:rFonts w:asciiTheme="minorHAnsi" w:hAnsiTheme="minorHAnsi" w:cstheme="minorHAnsi"/>
          <w:sz w:val="22"/>
          <w:szCs w:val="22"/>
        </w:rPr>
      </w:pPr>
    </w:p>
    <w:p w14:paraId="7945C682" w14:textId="04DD5EA5" w:rsidR="00011B48" w:rsidRDefault="00011B48" w:rsidP="00011B48">
      <w:pPr>
        <w:pStyle w:val="Standard"/>
        <w:ind w:left="720"/>
        <w:jc w:val="both"/>
        <w:rPr>
          <w:rFonts w:asciiTheme="minorHAnsi" w:hAnsiTheme="minorHAnsi" w:cstheme="minorHAnsi"/>
          <w:sz w:val="22"/>
          <w:szCs w:val="22"/>
        </w:rPr>
      </w:pPr>
    </w:p>
    <w:p w14:paraId="3B848555" w14:textId="65FBD9DB" w:rsidR="00011B48" w:rsidRDefault="00011B48" w:rsidP="00011B48">
      <w:pPr>
        <w:pStyle w:val="Standard"/>
        <w:ind w:left="720"/>
        <w:jc w:val="both"/>
        <w:rPr>
          <w:rFonts w:asciiTheme="minorHAnsi" w:hAnsiTheme="minorHAnsi" w:cstheme="minorHAnsi"/>
          <w:sz w:val="22"/>
          <w:szCs w:val="22"/>
        </w:rPr>
      </w:pPr>
    </w:p>
    <w:p w14:paraId="09E18772" w14:textId="2C15CE92" w:rsidR="00011B48" w:rsidRDefault="00011B48" w:rsidP="00011B48">
      <w:pPr>
        <w:pStyle w:val="Standard"/>
        <w:ind w:left="720"/>
        <w:jc w:val="both"/>
        <w:rPr>
          <w:rFonts w:asciiTheme="minorHAnsi" w:hAnsiTheme="minorHAnsi" w:cstheme="minorHAnsi"/>
          <w:sz w:val="22"/>
          <w:szCs w:val="22"/>
        </w:rPr>
      </w:pPr>
    </w:p>
    <w:p w14:paraId="5BA28CAE" w14:textId="05FBE0A8" w:rsidR="00011B48" w:rsidRDefault="00011B48" w:rsidP="00011B48">
      <w:pPr>
        <w:pStyle w:val="Standard"/>
        <w:ind w:left="720"/>
        <w:jc w:val="both"/>
        <w:rPr>
          <w:rFonts w:asciiTheme="minorHAnsi" w:hAnsiTheme="minorHAnsi" w:cstheme="minorHAnsi"/>
          <w:sz w:val="22"/>
          <w:szCs w:val="22"/>
        </w:rPr>
      </w:pPr>
    </w:p>
    <w:p w14:paraId="2AE640A9" w14:textId="5E4B4CA3" w:rsidR="00011B48" w:rsidRDefault="00011B48" w:rsidP="00011B48">
      <w:pPr>
        <w:pStyle w:val="Standard"/>
        <w:ind w:left="720"/>
        <w:jc w:val="both"/>
        <w:rPr>
          <w:rFonts w:asciiTheme="minorHAnsi" w:hAnsiTheme="minorHAnsi" w:cstheme="minorHAnsi"/>
          <w:sz w:val="22"/>
          <w:szCs w:val="22"/>
        </w:rPr>
      </w:pPr>
    </w:p>
    <w:p w14:paraId="09C800BB" w14:textId="77777777" w:rsidR="00011B48" w:rsidRPr="00011B48" w:rsidRDefault="00011B48" w:rsidP="00011B48">
      <w:pPr>
        <w:pStyle w:val="Standard"/>
        <w:ind w:left="720"/>
        <w:jc w:val="both"/>
        <w:rPr>
          <w:rFonts w:asciiTheme="minorHAnsi" w:hAnsiTheme="minorHAnsi" w:cstheme="minorHAnsi"/>
          <w:sz w:val="22"/>
          <w:szCs w:val="22"/>
        </w:rPr>
      </w:pPr>
    </w:p>
    <w:p w14:paraId="757C72E2" w14:textId="77777777" w:rsidR="00011B48" w:rsidRPr="00011B48" w:rsidRDefault="00011B48" w:rsidP="00011B48">
      <w:pPr>
        <w:jc w:val="both"/>
        <w:rPr>
          <w:rFonts w:cstheme="minorHAnsi"/>
          <w:b/>
          <w:bCs/>
        </w:rPr>
      </w:pPr>
      <w:r w:rsidRPr="00011B48">
        <w:rPr>
          <w:rFonts w:cstheme="minorHAnsi"/>
          <w:b/>
          <w:bCs/>
        </w:rPr>
        <w:t>META PDD:  141. Implementar 1 estrategia que articule el deporte en el Distrito Capital, para el desarrollo en la base deportiva</w:t>
      </w:r>
    </w:p>
    <w:tbl>
      <w:tblPr>
        <w:tblW w:w="0" w:type="auto"/>
        <w:jc w:val="center"/>
        <w:tblLook w:val="04A0" w:firstRow="1" w:lastRow="0" w:firstColumn="1" w:lastColumn="0" w:noHBand="0" w:noVBand="1"/>
      </w:tblPr>
      <w:tblGrid>
        <w:gridCol w:w="1326"/>
        <w:gridCol w:w="1839"/>
        <w:gridCol w:w="1699"/>
        <w:gridCol w:w="1663"/>
      </w:tblGrid>
      <w:tr w:rsidR="00011B48" w:rsidRPr="00011B48" w14:paraId="31727507" w14:textId="77777777" w:rsidTr="003B19BF">
        <w:trPr>
          <w:trHeight w:val="328"/>
          <w:jc w:val="center"/>
        </w:trPr>
        <w:tc>
          <w:tcPr>
            <w:tcW w:w="1326" w:type="dxa"/>
            <w:shd w:val="clear" w:color="auto" w:fill="7F7F7F" w:themeFill="text1" w:themeFillTint="80"/>
            <w:vAlign w:val="center"/>
          </w:tcPr>
          <w:p w14:paraId="42503007"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AÑO</w:t>
            </w:r>
          </w:p>
        </w:tc>
        <w:tc>
          <w:tcPr>
            <w:tcW w:w="1839" w:type="dxa"/>
            <w:shd w:val="clear" w:color="auto" w:fill="7F7F7F" w:themeFill="text1" w:themeFillTint="80"/>
            <w:vAlign w:val="center"/>
          </w:tcPr>
          <w:p w14:paraId="194F53FD"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PROGRAMACIÓN</w:t>
            </w:r>
          </w:p>
        </w:tc>
        <w:tc>
          <w:tcPr>
            <w:tcW w:w="1698" w:type="dxa"/>
            <w:shd w:val="clear" w:color="auto" w:fill="7F7F7F" w:themeFill="text1" w:themeFillTint="80"/>
            <w:vAlign w:val="center"/>
          </w:tcPr>
          <w:p w14:paraId="1355C36A"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EJECUCIÓN</w:t>
            </w:r>
          </w:p>
        </w:tc>
        <w:tc>
          <w:tcPr>
            <w:tcW w:w="1663" w:type="dxa"/>
            <w:shd w:val="clear" w:color="auto" w:fill="7F7F7F" w:themeFill="text1" w:themeFillTint="80"/>
            <w:vAlign w:val="center"/>
          </w:tcPr>
          <w:p w14:paraId="5C367D51"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 EJECUCIÓN</w:t>
            </w:r>
          </w:p>
        </w:tc>
      </w:tr>
      <w:tr w:rsidR="00011B48" w:rsidRPr="00011B48" w14:paraId="24480E87" w14:textId="77777777" w:rsidTr="003B19BF">
        <w:trPr>
          <w:trHeight w:val="169"/>
          <w:jc w:val="center"/>
        </w:trPr>
        <w:tc>
          <w:tcPr>
            <w:tcW w:w="1326" w:type="dxa"/>
            <w:shd w:val="clear" w:color="auto" w:fill="D0CECE" w:themeFill="background2" w:themeFillShade="E6"/>
          </w:tcPr>
          <w:p w14:paraId="0F0056E7" w14:textId="77777777" w:rsidR="00011B48" w:rsidRPr="00011B48" w:rsidRDefault="00011B48" w:rsidP="003B19BF">
            <w:pPr>
              <w:jc w:val="center"/>
              <w:rPr>
                <w:rFonts w:cstheme="minorHAnsi"/>
                <w:b/>
                <w:bCs/>
              </w:rPr>
            </w:pPr>
            <w:r w:rsidRPr="00011B48">
              <w:rPr>
                <w:rFonts w:cstheme="minorHAnsi"/>
                <w:b/>
                <w:bCs/>
              </w:rPr>
              <w:t>2020</w:t>
            </w:r>
          </w:p>
        </w:tc>
        <w:tc>
          <w:tcPr>
            <w:tcW w:w="1839" w:type="dxa"/>
          </w:tcPr>
          <w:p w14:paraId="1B1288BA" w14:textId="77777777" w:rsidR="00011B48" w:rsidRPr="00011B48" w:rsidRDefault="00011B48" w:rsidP="003B19BF">
            <w:pPr>
              <w:jc w:val="center"/>
              <w:rPr>
                <w:rFonts w:cstheme="minorHAnsi"/>
              </w:rPr>
            </w:pPr>
            <w:r w:rsidRPr="00011B48">
              <w:rPr>
                <w:rFonts w:cstheme="minorHAnsi"/>
              </w:rPr>
              <w:t>0.11</w:t>
            </w:r>
          </w:p>
        </w:tc>
        <w:tc>
          <w:tcPr>
            <w:tcW w:w="1698" w:type="dxa"/>
          </w:tcPr>
          <w:p w14:paraId="311412E0" w14:textId="77777777" w:rsidR="00011B48" w:rsidRPr="00011B48" w:rsidRDefault="00011B48" w:rsidP="003B19BF">
            <w:pPr>
              <w:jc w:val="center"/>
              <w:rPr>
                <w:rFonts w:cstheme="minorHAnsi"/>
              </w:rPr>
            </w:pPr>
            <w:r w:rsidRPr="00011B48">
              <w:rPr>
                <w:rFonts w:cstheme="minorHAnsi"/>
              </w:rPr>
              <w:t>0.11</w:t>
            </w:r>
          </w:p>
        </w:tc>
        <w:tc>
          <w:tcPr>
            <w:tcW w:w="1663" w:type="dxa"/>
          </w:tcPr>
          <w:p w14:paraId="6A24E3E7" w14:textId="77777777" w:rsidR="00011B48" w:rsidRPr="00011B48" w:rsidRDefault="00011B48" w:rsidP="003B19BF">
            <w:pPr>
              <w:jc w:val="center"/>
              <w:rPr>
                <w:rFonts w:cstheme="minorHAnsi"/>
              </w:rPr>
            </w:pPr>
            <w:r w:rsidRPr="00011B48">
              <w:rPr>
                <w:rFonts w:cstheme="minorHAnsi"/>
              </w:rPr>
              <w:t>100%</w:t>
            </w:r>
          </w:p>
        </w:tc>
      </w:tr>
      <w:tr w:rsidR="00011B48" w:rsidRPr="00011B48" w14:paraId="28CE90B3" w14:textId="77777777" w:rsidTr="003B19BF">
        <w:trPr>
          <w:trHeight w:val="159"/>
          <w:jc w:val="center"/>
        </w:trPr>
        <w:tc>
          <w:tcPr>
            <w:tcW w:w="1326" w:type="dxa"/>
            <w:shd w:val="clear" w:color="auto" w:fill="D0CECE" w:themeFill="background2" w:themeFillShade="E6"/>
          </w:tcPr>
          <w:p w14:paraId="7B622350" w14:textId="77777777" w:rsidR="00011B48" w:rsidRPr="00011B48" w:rsidRDefault="00011B48" w:rsidP="003B19BF">
            <w:pPr>
              <w:jc w:val="center"/>
              <w:rPr>
                <w:rFonts w:cstheme="minorHAnsi"/>
                <w:b/>
                <w:bCs/>
              </w:rPr>
            </w:pPr>
            <w:r w:rsidRPr="00011B48">
              <w:rPr>
                <w:rFonts w:cstheme="minorHAnsi"/>
                <w:b/>
                <w:bCs/>
              </w:rPr>
              <w:t>2021</w:t>
            </w:r>
          </w:p>
        </w:tc>
        <w:tc>
          <w:tcPr>
            <w:tcW w:w="1839" w:type="dxa"/>
          </w:tcPr>
          <w:p w14:paraId="7EF19ED5" w14:textId="77777777" w:rsidR="00011B48" w:rsidRPr="00011B48" w:rsidRDefault="00011B48" w:rsidP="003B19BF">
            <w:pPr>
              <w:jc w:val="center"/>
              <w:rPr>
                <w:rFonts w:cstheme="minorHAnsi"/>
              </w:rPr>
            </w:pPr>
            <w:r w:rsidRPr="00011B48">
              <w:rPr>
                <w:rFonts w:cstheme="minorHAnsi"/>
              </w:rPr>
              <w:t>0.28</w:t>
            </w:r>
          </w:p>
        </w:tc>
        <w:tc>
          <w:tcPr>
            <w:tcW w:w="1698" w:type="dxa"/>
          </w:tcPr>
          <w:p w14:paraId="16674B71" w14:textId="77777777" w:rsidR="00011B48" w:rsidRPr="00011B48" w:rsidRDefault="00011B48" w:rsidP="003B19BF">
            <w:pPr>
              <w:jc w:val="center"/>
              <w:rPr>
                <w:rFonts w:cstheme="minorHAnsi"/>
              </w:rPr>
            </w:pPr>
            <w:r w:rsidRPr="00011B48">
              <w:rPr>
                <w:rFonts w:cstheme="minorHAnsi"/>
              </w:rPr>
              <w:t>0.28</w:t>
            </w:r>
          </w:p>
        </w:tc>
        <w:tc>
          <w:tcPr>
            <w:tcW w:w="1663" w:type="dxa"/>
          </w:tcPr>
          <w:p w14:paraId="13C5DD7C" w14:textId="77777777" w:rsidR="00011B48" w:rsidRPr="00011B48" w:rsidRDefault="00011B48" w:rsidP="003B19BF">
            <w:pPr>
              <w:jc w:val="center"/>
              <w:rPr>
                <w:rFonts w:cstheme="minorHAnsi"/>
              </w:rPr>
            </w:pPr>
            <w:r w:rsidRPr="00011B48">
              <w:rPr>
                <w:rFonts w:cstheme="minorHAnsi"/>
              </w:rPr>
              <w:t>100%</w:t>
            </w:r>
          </w:p>
        </w:tc>
      </w:tr>
      <w:tr w:rsidR="00011B48" w:rsidRPr="00011B48" w14:paraId="2A263617" w14:textId="77777777" w:rsidTr="003B19BF">
        <w:trPr>
          <w:trHeight w:val="169"/>
          <w:jc w:val="center"/>
        </w:trPr>
        <w:tc>
          <w:tcPr>
            <w:tcW w:w="1326" w:type="dxa"/>
            <w:shd w:val="clear" w:color="auto" w:fill="D0CECE" w:themeFill="background2" w:themeFillShade="E6"/>
          </w:tcPr>
          <w:p w14:paraId="1791F4C7" w14:textId="77777777" w:rsidR="00011B48" w:rsidRPr="00011B48" w:rsidRDefault="00011B48" w:rsidP="003B19BF">
            <w:pPr>
              <w:jc w:val="center"/>
              <w:rPr>
                <w:rFonts w:cstheme="minorHAnsi"/>
                <w:b/>
                <w:bCs/>
              </w:rPr>
            </w:pPr>
            <w:r w:rsidRPr="00011B48">
              <w:rPr>
                <w:rFonts w:cstheme="minorHAnsi"/>
                <w:b/>
                <w:bCs/>
              </w:rPr>
              <w:t>2022</w:t>
            </w:r>
          </w:p>
        </w:tc>
        <w:tc>
          <w:tcPr>
            <w:tcW w:w="1839" w:type="dxa"/>
          </w:tcPr>
          <w:p w14:paraId="55683049" w14:textId="77777777" w:rsidR="00011B48" w:rsidRPr="00011B48" w:rsidRDefault="00011B48" w:rsidP="003B19BF">
            <w:pPr>
              <w:jc w:val="center"/>
              <w:rPr>
                <w:rFonts w:cstheme="minorHAnsi"/>
              </w:rPr>
            </w:pPr>
            <w:r w:rsidRPr="00011B48">
              <w:rPr>
                <w:rFonts w:cstheme="minorHAnsi"/>
              </w:rPr>
              <w:t>0.24</w:t>
            </w:r>
          </w:p>
        </w:tc>
        <w:tc>
          <w:tcPr>
            <w:tcW w:w="1698" w:type="dxa"/>
          </w:tcPr>
          <w:p w14:paraId="191150FD" w14:textId="77777777" w:rsidR="00011B48" w:rsidRPr="00011B48" w:rsidRDefault="00011B48" w:rsidP="003B19BF">
            <w:pPr>
              <w:jc w:val="center"/>
              <w:rPr>
                <w:rFonts w:cstheme="minorHAnsi"/>
              </w:rPr>
            </w:pPr>
            <w:r w:rsidRPr="00011B48">
              <w:rPr>
                <w:rFonts w:cstheme="minorHAnsi"/>
              </w:rPr>
              <w:t>0.24</w:t>
            </w:r>
          </w:p>
        </w:tc>
        <w:tc>
          <w:tcPr>
            <w:tcW w:w="1663" w:type="dxa"/>
          </w:tcPr>
          <w:p w14:paraId="485CC60A" w14:textId="77777777" w:rsidR="00011B48" w:rsidRPr="00011B48" w:rsidRDefault="00011B48" w:rsidP="003B19BF">
            <w:pPr>
              <w:jc w:val="center"/>
              <w:rPr>
                <w:rFonts w:cstheme="minorHAnsi"/>
              </w:rPr>
            </w:pPr>
            <w:r w:rsidRPr="00011B48">
              <w:rPr>
                <w:rFonts w:cstheme="minorHAnsi"/>
              </w:rPr>
              <w:t>100%</w:t>
            </w:r>
          </w:p>
        </w:tc>
      </w:tr>
      <w:tr w:rsidR="00011B48" w:rsidRPr="00011B48" w14:paraId="2FDA59BB" w14:textId="77777777" w:rsidTr="003B19BF">
        <w:trPr>
          <w:trHeight w:val="169"/>
          <w:jc w:val="center"/>
        </w:trPr>
        <w:tc>
          <w:tcPr>
            <w:tcW w:w="1326" w:type="dxa"/>
            <w:shd w:val="clear" w:color="auto" w:fill="D0CECE" w:themeFill="background2" w:themeFillShade="E6"/>
          </w:tcPr>
          <w:p w14:paraId="16F5DCA3" w14:textId="77777777" w:rsidR="00011B48" w:rsidRPr="00011B48" w:rsidRDefault="00011B48" w:rsidP="003B19BF">
            <w:pPr>
              <w:jc w:val="center"/>
              <w:rPr>
                <w:rFonts w:cstheme="minorHAnsi"/>
                <w:b/>
                <w:bCs/>
              </w:rPr>
            </w:pPr>
            <w:r w:rsidRPr="00011B48">
              <w:rPr>
                <w:rFonts w:cstheme="minorHAnsi"/>
                <w:b/>
                <w:bCs/>
              </w:rPr>
              <w:t>2023</w:t>
            </w:r>
          </w:p>
        </w:tc>
        <w:tc>
          <w:tcPr>
            <w:tcW w:w="1839" w:type="dxa"/>
          </w:tcPr>
          <w:p w14:paraId="711E093E" w14:textId="77777777" w:rsidR="00011B48" w:rsidRPr="00011B48" w:rsidRDefault="00011B48" w:rsidP="003B19BF">
            <w:pPr>
              <w:jc w:val="center"/>
              <w:rPr>
                <w:rFonts w:cstheme="minorHAnsi"/>
              </w:rPr>
            </w:pPr>
            <w:r w:rsidRPr="00011B48">
              <w:rPr>
                <w:rFonts w:cstheme="minorHAnsi"/>
              </w:rPr>
              <w:t>0.22</w:t>
            </w:r>
          </w:p>
        </w:tc>
        <w:tc>
          <w:tcPr>
            <w:tcW w:w="1698" w:type="dxa"/>
          </w:tcPr>
          <w:p w14:paraId="285579EC" w14:textId="77777777" w:rsidR="00011B48" w:rsidRPr="00011B48" w:rsidRDefault="00011B48" w:rsidP="003B19BF">
            <w:pPr>
              <w:jc w:val="center"/>
              <w:rPr>
                <w:rFonts w:cstheme="minorHAnsi"/>
              </w:rPr>
            </w:pPr>
            <w:r w:rsidRPr="00011B48">
              <w:rPr>
                <w:rFonts w:cstheme="minorHAnsi"/>
              </w:rPr>
              <w:t>0.16</w:t>
            </w:r>
          </w:p>
        </w:tc>
        <w:tc>
          <w:tcPr>
            <w:tcW w:w="1663" w:type="dxa"/>
          </w:tcPr>
          <w:p w14:paraId="723329E0" w14:textId="77777777" w:rsidR="00011B48" w:rsidRPr="00011B48" w:rsidRDefault="00011B48" w:rsidP="003B19BF">
            <w:pPr>
              <w:jc w:val="center"/>
              <w:rPr>
                <w:rFonts w:cstheme="minorHAnsi"/>
              </w:rPr>
            </w:pPr>
            <w:r w:rsidRPr="00011B48">
              <w:rPr>
                <w:rFonts w:cstheme="minorHAnsi"/>
              </w:rPr>
              <w:t>72.73%</w:t>
            </w:r>
          </w:p>
        </w:tc>
      </w:tr>
      <w:tr w:rsidR="00011B48" w:rsidRPr="00011B48" w14:paraId="71BF7BC7" w14:textId="77777777" w:rsidTr="003B19BF">
        <w:trPr>
          <w:trHeight w:val="159"/>
          <w:jc w:val="center"/>
        </w:trPr>
        <w:tc>
          <w:tcPr>
            <w:tcW w:w="1326" w:type="dxa"/>
            <w:shd w:val="clear" w:color="auto" w:fill="D0CECE" w:themeFill="background2" w:themeFillShade="E6"/>
          </w:tcPr>
          <w:p w14:paraId="66B12F60" w14:textId="77777777" w:rsidR="00011B48" w:rsidRPr="00011B48" w:rsidRDefault="00011B48" w:rsidP="003B19BF">
            <w:pPr>
              <w:jc w:val="center"/>
              <w:rPr>
                <w:rFonts w:cstheme="minorHAnsi"/>
                <w:b/>
                <w:bCs/>
              </w:rPr>
            </w:pPr>
            <w:r w:rsidRPr="00011B48">
              <w:rPr>
                <w:rFonts w:cstheme="minorHAnsi"/>
                <w:b/>
                <w:bCs/>
              </w:rPr>
              <w:t>2024</w:t>
            </w:r>
          </w:p>
        </w:tc>
        <w:tc>
          <w:tcPr>
            <w:tcW w:w="1839" w:type="dxa"/>
          </w:tcPr>
          <w:p w14:paraId="36736AEA" w14:textId="77777777" w:rsidR="00011B48" w:rsidRPr="00011B48" w:rsidRDefault="00011B48" w:rsidP="003B19BF">
            <w:pPr>
              <w:jc w:val="center"/>
              <w:rPr>
                <w:rFonts w:cstheme="minorHAnsi"/>
              </w:rPr>
            </w:pPr>
            <w:r w:rsidRPr="00011B48">
              <w:rPr>
                <w:rFonts w:cstheme="minorHAnsi"/>
              </w:rPr>
              <w:t>0.15</w:t>
            </w:r>
          </w:p>
        </w:tc>
        <w:tc>
          <w:tcPr>
            <w:tcW w:w="1698" w:type="dxa"/>
          </w:tcPr>
          <w:p w14:paraId="04D96236" w14:textId="77777777" w:rsidR="00011B48" w:rsidRPr="00011B48" w:rsidRDefault="00011B48" w:rsidP="003B19BF">
            <w:pPr>
              <w:jc w:val="center"/>
              <w:rPr>
                <w:rFonts w:cstheme="minorHAnsi"/>
              </w:rPr>
            </w:pPr>
          </w:p>
        </w:tc>
        <w:tc>
          <w:tcPr>
            <w:tcW w:w="1663" w:type="dxa"/>
          </w:tcPr>
          <w:p w14:paraId="229964DF" w14:textId="77777777" w:rsidR="00011B48" w:rsidRPr="00011B48" w:rsidRDefault="00011B48" w:rsidP="003B19BF">
            <w:pPr>
              <w:jc w:val="center"/>
              <w:rPr>
                <w:rFonts w:cstheme="minorHAnsi"/>
              </w:rPr>
            </w:pPr>
          </w:p>
        </w:tc>
      </w:tr>
      <w:tr w:rsidR="00011B48" w:rsidRPr="00011B48" w14:paraId="725FB8EC" w14:textId="77777777" w:rsidTr="003B19BF">
        <w:trPr>
          <w:trHeight w:val="159"/>
          <w:jc w:val="center"/>
        </w:trPr>
        <w:tc>
          <w:tcPr>
            <w:tcW w:w="4864" w:type="dxa"/>
            <w:gridSpan w:val="3"/>
            <w:shd w:val="clear" w:color="auto" w:fill="D0CECE" w:themeFill="background2" w:themeFillShade="E6"/>
          </w:tcPr>
          <w:p w14:paraId="59FC670B" w14:textId="77777777" w:rsidR="00011B48" w:rsidRPr="00011B48" w:rsidRDefault="00011B48" w:rsidP="003B19BF">
            <w:pPr>
              <w:jc w:val="right"/>
              <w:rPr>
                <w:rFonts w:cstheme="minorHAnsi"/>
                <w:b/>
                <w:bCs/>
              </w:rPr>
            </w:pPr>
            <w:r w:rsidRPr="00011B48">
              <w:rPr>
                <w:rFonts w:cstheme="minorHAnsi"/>
                <w:b/>
                <w:bCs/>
              </w:rPr>
              <w:t>% De avance del Plan de Desarrollo</w:t>
            </w:r>
          </w:p>
        </w:tc>
        <w:tc>
          <w:tcPr>
            <w:tcW w:w="1663" w:type="dxa"/>
            <w:shd w:val="clear" w:color="auto" w:fill="D0CECE" w:themeFill="background2" w:themeFillShade="E6"/>
          </w:tcPr>
          <w:p w14:paraId="430A049C" w14:textId="77777777" w:rsidR="00011B48" w:rsidRPr="00011B48" w:rsidRDefault="00011B48" w:rsidP="003B19BF">
            <w:pPr>
              <w:jc w:val="center"/>
              <w:rPr>
                <w:rFonts w:cstheme="minorHAnsi"/>
                <w:b/>
                <w:bCs/>
              </w:rPr>
            </w:pPr>
            <w:r w:rsidRPr="00011B48">
              <w:rPr>
                <w:rFonts w:cstheme="minorHAnsi"/>
                <w:b/>
                <w:bCs/>
              </w:rPr>
              <w:t>79%</w:t>
            </w:r>
          </w:p>
        </w:tc>
      </w:tr>
    </w:tbl>
    <w:p w14:paraId="5D463749" w14:textId="77777777" w:rsidR="00011B48" w:rsidRPr="00011B48" w:rsidRDefault="00011B48" w:rsidP="00011B48">
      <w:pPr>
        <w:jc w:val="both"/>
        <w:rPr>
          <w:rFonts w:cstheme="minorHAnsi"/>
          <w:b/>
          <w:bCs/>
        </w:rPr>
      </w:pPr>
    </w:p>
    <w:p w14:paraId="69C3C79B" w14:textId="77777777" w:rsidR="00011B48" w:rsidRPr="00011B48" w:rsidRDefault="00011B48" w:rsidP="00011B48">
      <w:pPr>
        <w:pStyle w:val="Prrafodelista"/>
        <w:numPr>
          <w:ilvl w:val="0"/>
          <w:numId w:val="39"/>
        </w:numPr>
        <w:ind w:left="284" w:hanging="284"/>
        <w:jc w:val="both"/>
        <w:rPr>
          <w:rFonts w:asciiTheme="minorHAnsi" w:hAnsiTheme="minorHAnsi" w:cstheme="minorHAnsi"/>
        </w:rPr>
      </w:pPr>
      <w:r w:rsidRPr="00011B48">
        <w:rPr>
          <w:rFonts w:asciiTheme="minorHAnsi" w:hAnsiTheme="minorHAnsi" w:cstheme="minorHAnsi"/>
        </w:rPr>
        <w:t xml:space="preserve">Del periodo comprendido entre el 01 de julio de 2020 al 30 de septiembre de 2023 se han beneficiado 24.708 </w:t>
      </w:r>
      <w:r w:rsidRPr="00011B48">
        <w:rPr>
          <w:rFonts w:asciiTheme="minorHAnsi" w:hAnsiTheme="minorHAnsi" w:cstheme="minorHAnsi"/>
          <w:bCs/>
        </w:rPr>
        <w:t>niños, niñas y adolescentes con procesos de iniciación y formación deportiva en el Distrito Capital en el marco de los programas; centros de psicomotricidad, escuelas de mi barrio y escuelas de natación fines de semana, ofertando diferentes modalidades deportivas y llegando a las 20 localidades de Bogotá.</w:t>
      </w:r>
    </w:p>
    <w:p w14:paraId="16CD6837" w14:textId="77777777" w:rsidR="00011B48" w:rsidRPr="00011B48" w:rsidRDefault="00011B48" w:rsidP="00011B48">
      <w:pPr>
        <w:pStyle w:val="Prrafodelista"/>
        <w:ind w:left="284" w:hanging="284"/>
        <w:jc w:val="both"/>
        <w:rPr>
          <w:rFonts w:asciiTheme="minorHAnsi" w:hAnsiTheme="minorHAnsi" w:cstheme="minorHAnsi"/>
        </w:rPr>
      </w:pPr>
    </w:p>
    <w:p w14:paraId="6123D6D4" w14:textId="77777777" w:rsidR="00011B48" w:rsidRPr="00011B48" w:rsidRDefault="00011B48" w:rsidP="00011B48">
      <w:pPr>
        <w:pStyle w:val="Prrafodelista"/>
        <w:numPr>
          <w:ilvl w:val="0"/>
          <w:numId w:val="39"/>
        </w:numPr>
        <w:ind w:left="284" w:hanging="284"/>
        <w:jc w:val="both"/>
        <w:rPr>
          <w:rFonts w:asciiTheme="minorHAnsi" w:hAnsiTheme="minorHAnsi" w:cstheme="minorHAnsi"/>
        </w:rPr>
      </w:pPr>
      <w:r w:rsidRPr="00011B48">
        <w:rPr>
          <w:rFonts w:asciiTheme="minorHAnsi" w:hAnsiTheme="minorHAnsi" w:cstheme="minorHAnsi"/>
          <w:bCs/>
        </w:rPr>
        <w:t xml:space="preserve">Se han preparado de 2.686 niños, niñas, adolescentes, jóvenes y adultos </w:t>
      </w:r>
      <w:r w:rsidRPr="00011B48">
        <w:rPr>
          <w:rFonts w:asciiTheme="minorHAnsi" w:hAnsiTheme="minorHAnsi" w:cstheme="minorHAnsi"/>
        </w:rPr>
        <w:t>en las etapas de talento y reserva y rendimiento deportivo</w:t>
      </w:r>
      <w:r w:rsidRPr="00011B48">
        <w:rPr>
          <w:rFonts w:asciiTheme="minorHAnsi" w:hAnsiTheme="minorHAnsi" w:cstheme="minorHAnsi"/>
          <w:bCs/>
        </w:rPr>
        <w:t xml:space="preserve"> de los cuales </w:t>
      </w:r>
      <w:r w:rsidRPr="00011B48">
        <w:rPr>
          <w:rFonts w:asciiTheme="minorHAnsi" w:hAnsiTheme="minorHAnsi" w:cstheme="minorHAnsi"/>
          <w:color w:val="000000"/>
        </w:rPr>
        <w:t>2.178 corresponden al sector olímpico y 508 al sector paralímpico.</w:t>
      </w:r>
    </w:p>
    <w:p w14:paraId="36F55C7B" w14:textId="77777777" w:rsidR="00011B48" w:rsidRPr="00011B48" w:rsidRDefault="00011B48" w:rsidP="00011B48">
      <w:pPr>
        <w:pStyle w:val="Prrafodelista"/>
        <w:ind w:left="284" w:hanging="284"/>
        <w:jc w:val="both"/>
        <w:rPr>
          <w:rFonts w:asciiTheme="minorHAnsi" w:hAnsiTheme="minorHAnsi" w:cstheme="minorHAnsi"/>
        </w:rPr>
      </w:pPr>
    </w:p>
    <w:p w14:paraId="7DE9AFE0" w14:textId="4D319DED" w:rsidR="00011B48" w:rsidRPr="00011B48" w:rsidRDefault="00011B48" w:rsidP="00011B48">
      <w:pPr>
        <w:pStyle w:val="Prrafodelista"/>
        <w:numPr>
          <w:ilvl w:val="0"/>
          <w:numId w:val="39"/>
        </w:numPr>
        <w:ind w:left="284" w:hanging="284"/>
        <w:jc w:val="both"/>
        <w:rPr>
          <w:rFonts w:asciiTheme="minorHAnsi" w:hAnsiTheme="minorHAnsi" w:cstheme="minorHAnsi"/>
        </w:rPr>
      </w:pPr>
      <w:r w:rsidRPr="00011B48">
        <w:rPr>
          <w:rFonts w:asciiTheme="minorHAnsi" w:hAnsiTheme="minorHAnsi" w:cstheme="minorHAnsi"/>
        </w:rPr>
        <w:t xml:space="preserve">Se han realizado 10 eventos deportivos distritales, nacionales e internacionales con sede en Bogotá: La Vuelta a Colombia para el género masculino y femenino, la Copa mundo BMX vigencia 2021, los juegos Intercolegiados 2021, Juegos Distritales, Campeonato Panamericano de Levantamiento de Pesas, Copa Mundo de BMX vigencia 2022, Mundial de Pesas, Juegos Intercolegiados 2022, Juegos Parapanamericanos juveniles y Grand Prix Internacional Ciudad de </w:t>
      </w:r>
      <w:r w:rsidR="00E6200A" w:rsidRPr="00011B48">
        <w:rPr>
          <w:rFonts w:asciiTheme="minorHAnsi" w:hAnsiTheme="minorHAnsi" w:cstheme="minorHAnsi"/>
        </w:rPr>
        <w:t>Bogotá</w:t>
      </w:r>
      <w:r w:rsidRPr="00011B48">
        <w:rPr>
          <w:rFonts w:asciiTheme="minorHAnsi" w:hAnsiTheme="minorHAnsi" w:cstheme="minorHAnsi"/>
        </w:rPr>
        <w:t xml:space="preserve"> - Atletismo Sudamericano.</w:t>
      </w:r>
    </w:p>
    <w:p w14:paraId="090D1260" w14:textId="77777777" w:rsidR="00011B48" w:rsidRPr="00011B48" w:rsidRDefault="00011B48" w:rsidP="00011B48">
      <w:pPr>
        <w:spacing w:after="0" w:line="240" w:lineRule="auto"/>
        <w:ind w:left="284" w:hanging="284"/>
        <w:jc w:val="both"/>
        <w:rPr>
          <w:rFonts w:cstheme="minorHAnsi"/>
          <w:bCs/>
        </w:rPr>
      </w:pPr>
    </w:p>
    <w:p w14:paraId="558692DD" w14:textId="77777777" w:rsidR="00011B48" w:rsidRPr="00011B48" w:rsidRDefault="00011B48" w:rsidP="00011B48">
      <w:pPr>
        <w:pStyle w:val="Prrafodelista"/>
        <w:numPr>
          <w:ilvl w:val="0"/>
          <w:numId w:val="39"/>
        </w:numPr>
        <w:spacing w:after="0" w:line="240" w:lineRule="auto"/>
        <w:ind w:left="284" w:hanging="284"/>
        <w:jc w:val="both"/>
        <w:rPr>
          <w:rFonts w:asciiTheme="minorHAnsi" w:hAnsiTheme="minorHAnsi" w:cstheme="minorHAnsi"/>
          <w:bCs/>
        </w:rPr>
      </w:pPr>
      <w:r w:rsidRPr="00011B48">
        <w:rPr>
          <w:rFonts w:asciiTheme="minorHAnsi" w:hAnsiTheme="minorHAnsi" w:cstheme="minorHAnsi"/>
          <w:bCs/>
        </w:rPr>
        <w:t xml:space="preserve">Se han identificado a 337 niños, niñas y adolescentes como posibles talentos deportivos que alimenten la base deportiva de acuerdo con lo establecido en la resolución vigente del Sistema Deportivo de Bogotá. </w:t>
      </w:r>
    </w:p>
    <w:p w14:paraId="26BD05A6" w14:textId="77777777" w:rsidR="00011B48" w:rsidRPr="00011B48" w:rsidRDefault="00011B48" w:rsidP="00011B48">
      <w:pPr>
        <w:pStyle w:val="Prrafodelista"/>
        <w:spacing w:after="0" w:line="240" w:lineRule="auto"/>
        <w:ind w:left="284" w:hanging="284"/>
        <w:jc w:val="both"/>
        <w:rPr>
          <w:rFonts w:asciiTheme="minorHAnsi" w:hAnsiTheme="minorHAnsi" w:cstheme="minorHAnsi"/>
          <w:bCs/>
        </w:rPr>
      </w:pPr>
    </w:p>
    <w:p w14:paraId="3C8E7138" w14:textId="77777777" w:rsidR="00011B48" w:rsidRPr="00011B48" w:rsidRDefault="00011B48" w:rsidP="00011B48">
      <w:pPr>
        <w:pStyle w:val="Prrafodelista"/>
        <w:numPr>
          <w:ilvl w:val="0"/>
          <w:numId w:val="39"/>
        </w:numPr>
        <w:spacing w:after="0" w:line="240" w:lineRule="auto"/>
        <w:ind w:left="284" w:hanging="284"/>
        <w:jc w:val="both"/>
        <w:rPr>
          <w:rFonts w:asciiTheme="minorHAnsi" w:hAnsiTheme="minorHAnsi" w:cstheme="minorHAnsi"/>
          <w:bCs/>
        </w:rPr>
      </w:pPr>
      <w:r w:rsidRPr="00011B48">
        <w:rPr>
          <w:rFonts w:asciiTheme="minorHAnsi" w:hAnsiTheme="minorHAnsi" w:cstheme="minorHAnsi"/>
          <w:bCs/>
        </w:rPr>
        <w:t xml:space="preserve">En la vigencia 2022 se tuvo la participación de los XIX Juegos Bolivarianos Valledupar; se cerró la participación con un balance de 354 medallas en total, de las cuales 171 medallas son de oro, 104 de plata y 79 de bronce. Para el país, se convierte en el tercer título en su historia. El top de deportes y modalidades para la capital lo lideró la natación carreras, que tuvo un valioso aporte con 8 medallas de oro, 1 de plata y 3 de bronce, seguido por el Squash con 5 oros y 1 bronce, y </w:t>
      </w:r>
      <w:r w:rsidRPr="00011B48">
        <w:rPr>
          <w:rFonts w:asciiTheme="minorHAnsi" w:hAnsiTheme="minorHAnsi" w:cstheme="minorHAnsi"/>
          <w:bCs/>
        </w:rPr>
        <w:lastRenderedPageBreak/>
        <w:t xml:space="preserve">los deportes ciclismo pista, esgrima y levantamiento de pesas, aportando 4 medallas doradas cada uno. </w:t>
      </w:r>
    </w:p>
    <w:p w14:paraId="3F9A48DC" w14:textId="77777777" w:rsidR="00011B48" w:rsidRPr="00011B48" w:rsidRDefault="00011B48" w:rsidP="00011B48">
      <w:pPr>
        <w:pStyle w:val="Prrafodelista"/>
        <w:rPr>
          <w:rFonts w:asciiTheme="minorHAnsi" w:hAnsiTheme="minorHAnsi" w:cstheme="minorHAnsi"/>
          <w:bCs/>
        </w:rPr>
      </w:pPr>
    </w:p>
    <w:p w14:paraId="1CE9FFC2" w14:textId="77777777" w:rsidR="00011B48" w:rsidRPr="00011B48" w:rsidRDefault="00011B48" w:rsidP="00011B48">
      <w:pPr>
        <w:pStyle w:val="Prrafodelista"/>
        <w:numPr>
          <w:ilvl w:val="0"/>
          <w:numId w:val="34"/>
        </w:numPr>
        <w:ind w:left="426" w:hanging="426"/>
        <w:jc w:val="both"/>
        <w:rPr>
          <w:rFonts w:asciiTheme="minorHAnsi" w:hAnsiTheme="minorHAnsi" w:cstheme="minorHAnsi"/>
        </w:rPr>
      </w:pPr>
      <w:r w:rsidRPr="00011B48">
        <w:rPr>
          <w:rFonts w:asciiTheme="minorHAnsi" w:hAnsiTheme="minorHAnsi" w:cstheme="minorHAnsi"/>
          <w:color w:val="000000"/>
        </w:rPr>
        <w:t xml:space="preserve">A septiembre del 2023 se llevaron a cabo los V Juegos Parapanamericanos de la Juventud en la ciudad de Bogotá, estas competencias son creadas para incentivar el talento y el espíritu competitivo de los </w:t>
      </w:r>
      <w:proofErr w:type="spellStart"/>
      <w:r w:rsidRPr="00011B48">
        <w:rPr>
          <w:rFonts w:asciiTheme="minorHAnsi" w:hAnsiTheme="minorHAnsi" w:cstheme="minorHAnsi"/>
          <w:color w:val="000000"/>
        </w:rPr>
        <w:t>para-atletas</w:t>
      </w:r>
      <w:proofErr w:type="spellEnd"/>
      <w:r w:rsidRPr="00011B48">
        <w:rPr>
          <w:rFonts w:asciiTheme="minorHAnsi" w:hAnsiTheme="minorHAnsi" w:cstheme="minorHAnsi"/>
          <w:color w:val="000000"/>
        </w:rPr>
        <w:t>, siendo el único evento del ciclo paralímpico de la región dirigido a esta comunidad, cuya edad oscila entre los 12 y los 21 años, que tienen alguna discapacidad física, auditiva, visual, cognitiva o parálisis cerebral y el Grand Prix Internacional de Atletismo desarrollado en la pista de atletismo de la Unidad Deportiva El Salitre.</w:t>
      </w:r>
    </w:p>
    <w:p w14:paraId="5805752A" w14:textId="77777777" w:rsidR="00011B48" w:rsidRPr="00011B48" w:rsidRDefault="00011B48" w:rsidP="00011B48">
      <w:pPr>
        <w:pStyle w:val="Prrafodelista"/>
        <w:spacing w:after="0" w:line="240" w:lineRule="auto"/>
        <w:ind w:left="644"/>
        <w:jc w:val="both"/>
        <w:rPr>
          <w:rFonts w:asciiTheme="minorHAnsi" w:hAnsiTheme="minorHAnsi" w:cstheme="minorHAnsi"/>
          <w:bCs/>
        </w:rPr>
      </w:pPr>
    </w:p>
    <w:p w14:paraId="646CB53B" w14:textId="77777777" w:rsidR="00011B48" w:rsidRPr="00011B48" w:rsidRDefault="00011B48" w:rsidP="00011B48">
      <w:pPr>
        <w:jc w:val="both"/>
        <w:rPr>
          <w:rFonts w:cstheme="minorHAnsi"/>
        </w:rPr>
      </w:pPr>
    </w:p>
    <w:p w14:paraId="397184A1" w14:textId="77777777" w:rsidR="00011B48" w:rsidRPr="00011B48" w:rsidRDefault="00011B48" w:rsidP="00011B48">
      <w:pPr>
        <w:jc w:val="both"/>
        <w:rPr>
          <w:rFonts w:cstheme="minorHAnsi"/>
          <w:b/>
          <w:bCs/>
        </w:rPr>
      </w:pPr>
      <w:r w:rsidRPr="00011B48">
        <w:rPr>
          <w:rFonts w:cstheme="minorHAnsi"/>
          <w:b/>
          <w:bCs/>
        </w:rPr>
        <w:t xml:space="preserve">META PDD: 143. Realizar campeonatos, certámenes deportivos y acciones recreativas en el 100% de las UPZ priorizadas del Distrito Capital, que potencien la participación ciudadana y la apropiación y la </w:t>
      </w:r>
      <w:proofErr w:type="gramStart"/>
      <w:r w:rsidRPr="00011B48">
        <w:rPr>
          <w:rFonts w:cstheme="minorHAnsi"/>
          <w:b/>
          <w:bCs/>
        </w:rPr>
        <w:t>re significación</w:t>
      </w:r>
      <w:proofErr w:type="gramEnd"/>
      <w:r w:rsidRPr="00011B48">
        <w:rPr>
          <w:rFonts w:cstheme="minorHAnsi"/>
          <w:b/>
          <w:bCs/>
        </w:rPr>
        <w:t xml:space="preserve"> de la vida social y comunitaria desde lo cotidiano.</w:t>
      </w:r>
    </w:p>
    <w:p w14:paraId="52F9F96A" w14:textId="77777777" w:rsidR="00011B48" w:rsidRPr="00011B48" w:rsidRDefault="00011B48" w:rsidP="00011B48">
      <w:pPr>
        <w:jc w:val="both"/>
        <w:rPr>
          <w:rFonts w:cstheme="minorHAnsi"/>
          <w:b/>
          <w:bCs/>
        </w:rPr>
      </w:pPr>
      <w:r w:rsidRPr="00011B48">
        <w:rPr>
          <w:rFonts w:cstheme="minorHAnsi"/>
          <w:b/>
          <w:bCs/>
        </w:rPr>
        <w:t>Promover la realización de torneos virtuales para fortalecer los e-</w:t>
      </w:r>
      <w:proofErr w:type="spellStart"/>
      <w:r w:rsidRPr="00011B48">
        <w:rPr>
          <w:rFonts w:cstheme="minorHAnsi"/>
          <w:b/>
          <w:bCs/>
        </w:rPr>
        <w:t>sports</w:t>
      </w:r>
      <w:proofErr w:type="spellEnd"/>
      <w:r w:rsidRPr="00011B48">
        <w:rPr>
          <w:rFonts w:cstheme="minorHAnsi"/>
          <w:b/>
          <w:bCs/>
        </w:rPr>
        <w:t>, con un componente de práctica responsable y actividad física para evitar el sedentarismo</w:t>
      </w:r>
    </w:p>
    <w:p w14:paraId="5AE24B0C" w14:textId="77777777" w:rsidR="00011B48" w:rsidRPr="00011B48" w:rsidRDefault="00011B48" w:rsidP="00011B48">
      <w:pPr>
        <w:jc w:val="both"/>
        <w:rPr>
          <w:rFonts w:cstheme="minorHAnsi"/>
          <w:b/>
          <w:bCs/>
        </w:rPr>
      </w:pPr>
    </w:p>
    <w:tbl>
      <w:tblPr>
        <w:tblW w:w="0" w:type="auto"/>
        <w:jc w:val="center"/>
        <w:tblLook w:val="04A0" w:firstRow="1" w:lastRow="0" w:firstColumn="1" w:lastColumn="0" w:noHBand="0" w:noVBand="1"/>
      </w:tblPr>
      <w:tblGrid>
        <w:gridCol w:w="1343"/>
        <w:gridCol w:w="1862"/>
        <w:gridCol w:w="1720"/>
        <w:gridCol w:w="1684"/>
      </w:tblGrid>
      <w:tr w:rsidR="00011B48" w:rsidRPr="00011B48" w14:paraId="4185852E" w14:textId="77777777" w:rsidTr="003B19BF">
        <w:trPr>
          <w:trHeight w:val="328"/>
          <w:jc w:val="center"/>
        </w:trPr>
        <w:tc>
          <w:tcPr>
            <w:tcW w:w="1343" w:type="dxa"/>
            <w:shd w:val="clear" w:color="auto" w:fill="7F7F7F" w:themeFill="text1" w:themeFillTint="80"/>
            <w:vAlign w:val="center"/>
          </w:tcPr>
          <w:p w14:paraId="3665E8A5"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AÑO</w:t>
            </w:r>
          </w:p>
        </w:tc>
        <w:tc>
          <w:tcPr>
            <w:tcW w:w="1862" w:type="dxa"/>
            <w:shd w:val="clear" w:color="auto" w:fill="7F7F7F" w:themeFill="text1" w:themeFillTint="80"/>
            <w:vAlign w:val="center"/>
          </w:tcPr>
          <w:p w14:paraId="7E9AE13F"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PROGRAMACIÓN</w:t>
            </w:r>
          </w:p>
        </w:tc>
        <w:tc>
          <w:tcPr>
            <w:tcW w:w="1720" w:type="dxa"/>
            <w:shd w:val="clear" w:color="auto" w:fill="7F7F7F" w:themeFill="text1" w:themeFillTint="80"/>
            <w:vAlign w:val="center"/>
          </w:tcPr>
          <w:p w14:paraId="16C02FE4"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EJECUCIÓN</w:t>
            </w:r>
          </w:p>
        </w:tc>
        <w:tc>
          <w:tcPr>
            <w:tcW w:w="1684" w:type="dxa"/>
            <w:shd w:val="clear" w:color="auto" w:fill="7F7F7F" w:themeFill="text1" w:themeFillTint="80"/>
            <w:vAlign w:val="center"/>
          </w:tcPr>
          <w:p w14:paraId="65F9F6FF"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 EJECUCIÓN</w:t>
            </w:r>
          </w:p>
        </w:tc>
      </w:tr>
      <w:tr w:rsidR="00011B48" w:rsidRPr="00011B48" w14:paraId="44FA049A" w14:textId="77777777" w:rsidTr="003B19BF">
        <w:trPr>
          <w:trHeight w:val="169"/>
          <w:jc w:val="center"/>
        </w:trPr>
        <w:tc>
          <w:tcPr>
            <w:tcW w:w="1343" w:type="dxa"/>
            <w:shd w:val="clear" w:color="auto" w:fill="D0CECE" w:themeFill="background2" w:themeFillShade="E6"/>
          </w:tcPr>
          <w:p w14:paraId="3A5308CF" w14:textId="77777777" w:rsidR="00011B48" w:rsidRPr="00011B48" w:rsidRDefault="00011B48" w:rsidP="003B19BF">
            <w:pPr>
              <w:jc w:val="center"/>
              <w:rPr>
                <w:rFonts w:cstheme="minorHAnsi"/>
                <w:b/>
                <w:bCs/>
              </w:rPr>
            </w:pPr>
            <w:r w:rsidRPr="00011B48">
              <w:rPr>
                <w:rFonts w:cstheme="minorHAnsi"/>
                <w:b/>
                <w:bCs/>
              </w:rPr>
              <w:t>2020</w:t>
            </w:r>
          </w:p>
        </w:tc>
        <w:tc>
          <w:tcPr>
            <w:tcW w:w="1862" w:type="dxa"/>
          </w:tcPr>
          <w:p w14:paraId="1E85B189" w14:textId="77777777" w:rsidR="00011B48" w:rsidRPr="00011B48" w:rsidRDefault="00011B48" w:rsidP="003B19BF">
            <w:pPr>
              <w:jc w:val="center"/>
              <w:rPr>
                <w:rFonts w:cstheme="minorHAnsi"/>
              </w:rPr>
            </w:pPr>
            <w:r w:rsidRPr="00011B48">
              <w:rPr>
                <w:rFonts w:cstheme="minorHAnsi"/>
              </w:rPr>
              <w:t>13%</w:t>
            </w:r>
          </w:p>
        </w:tc>
        <w:tc>
          <w:tcPr>
            <w:tcW w:w="1720" w:type="dxa"/>
          </w:tcPr>
          <w:p w14:paraId="09F8A16D" w14:textId="77777777" w:rsidR="00011B48" w:rsidRPr="00011B48" w:rsidRDefault="00011B48" w:rsidP="003B19BF">
            <w:pPr>
              <w:jc w:val="center"/>
              <w:rPr>
                <w:rFonts w:cstheme="minorHAnsi"/>
              </w:rPr>
            </w:pPr>
            <w:r w:rsidRPr="00011B48">
              <w:rPr>
                <w:rFonts w:cstheme="minorHAnsi"/>
              </w:rPr>
              <w:t>13%</w:t>
            </w:r>
          </w:p>
        </w:tc>
        <w:tc>
          <w:tcPr>
            <w:tcW w:w="1684" w:type="dxa"/>
          </w:tcPr>
          <w:p w14:paraId="22557F1B" w14:textId="77777777" w:rsidR="00011B48" w:rsidRPr="00011B48" w:rsidRDefault="00011B48" w:rsidP="003B19BF">
            <w:pPr>
              <w:jc w:val="center"/>
              <w:rPr>
                <w:rFonts w:cstheme="minorHAnsi"/>
              </w:rPr>
            </w:pPr>
            <w:r w:rsidRPr="00011B48">
              <w:rPr>
                <w:rFonts w:cstheme="minorHAnsi"/>
              </w:rPr>
              <w:t>100%</w:t>
            </w:r>
          </w:p>
        </w:tc>
      </w:tr>
      <w:tr w:rsidR="00011B48" w:rsidRPr="00011B48" w14:paraId="1871C1BD" w14:textId="77777777" w:rsidTr="003B19BF">
        <w:trPr>
          <w:trHeight w:val="159"/>
          <w:jc w:val="center"/>
        </w:trPr>
        <w:tc>
          <w:tcPr>
            <w:tcW w:w="1343" w:type="dxa"/>
            <w:shd w:val="clear" w:color="auto" w:fill="D0CECE" w:themeFill="background2" w:themeFillShade="E6"/>
          </w:tcPr>
          <w:p w14:paraId="468F60F6" w14:textId="77777777" w:rsidR="00011B48" w:rsidRPr="00011B48" w:rsidRDefault="00011B48" w:rsidP="003B19BF">
            <w:pPr>
              <w:jc w:val="center"/>
              <w:rPr>
                <w:rFonts w:cstheme="minorHAnsi"/>
                <w:b/>
                <w:bCs/>
              </w:rPr>
            </w:pPr>
            <w:r w:rsidRPr="00011B48">
              <w:rPr>
                <w:rFonts w:cstheme="minorHAnsi"/>
                <w:b/>
                <w:bCs/>
              </w:rPr>
              <w:t>2021</w:t>
            </w:r>
          </w:p>
        </w:tc>
        <w:tc>
          <w:tcPr>
            <w:tcW w:w="1862" w:type="dxa"/>
          </w:tcPr>
          <w:p w14:paraId="05878F1E" w14:textId="77777777" w:rsidR="00011B48" w:rsidRPr="00011B48" w:rsidRDefault="00011B48" w:rsidP="003B19BF">
            <w:pPr>
              <w:jc w:val="center"/>
              <w:rPr>
                <w:rFonts w:cstheme="minorHAnsi"/>
              </w:rPr>
            </w:pPr>
            <w:r w:rsidRPr="00011B48">
              <w:rPr>
                <w:rFonts w:cstheme="minorHAnsi"/>
              </w:rPr>
              <w:t>25%</w:t>
            </w:r>
          </w:p>
        </w:tc>
        <w:tc>
          <w:tcPr>
            <w:tcW w:w="1720" w:type="dxa"/>
          </w:tcPr>
          <w:p w14:paraId="3C8A2BE5" w14:textId="77777777" w:rsidR="00011B48" w:rsidRPr="00011B48" w:rsidRDefault="00011B48" w:rsidP="003B19BF">
            <w:pPr>
              <w:jc w:val="center"/>
              <w:rPr>
                <w:rFonts w:cstheme="minorHAnsi"/>
              </w:rPr>
            </w:pPr>
            <w:r w:rsidRPr="00011B48">
              <w:rPr>
                <w:rFonts w:cstheme="minorHAnsi"/>
              </w:rPr>
              <w:t>25%</w:t>
            </w:r>
          </w:p>
        </w:tc>
        <w:tc>
          <w:tcPr>
            <w:tcW w:w="1684" w:type="dxa"/>
          </w:tcPr>
          <w:p w14:paraId="1BC2BA4C" w14:textId="77777777" w:rsidR="00011B48" w:rsidRPr="00011B48" w:rsidRDefault="00011B48" w:rsidP="003B19BF">
            <w:pPr>
              <w:jc w:val="center"/>
              <w:rPr>
                <w:rFonts w:cstheme="minorHAnsi"/>
              </w:rPr>
            </w:pPr>
            <w:r w:rsidRPr="00011B48">
              <w:rPr>
                <w:rFonts w:cstheme="minorHAnsi"/>
              </w:rPr>
              <w:t>100%</w:t>
            </w:r>
          </w:p>
        </w:tc>
      </w:tr>
      <w:tr w:rsidR="00011B48" w:rsidRPr="00011B48" w14:paraId="0521A298" w14:textId="77777777" w:rsidTr="003B19BF">
        <w:trPr>
          <w:trHeight w:val="169"/>
          <w:jc w:val="center"/>
        </w:trPr>
        <w:tc>
          <w:tcPr>
            <w:tcW w:w="1343" w:type="dxa"/>
            <w:shd w:val="clear" w:color="auto" w:fill="D0CECE" w:themeFill="background2" w:themeFillShade="E6"/>
          </w:tcPr>
          <w:p w14:paraId="5F22381D" w14:textId="77777777" w:rsidR="00011B48" w:rsidRPr="00011B48" w:rsidRDefault="00011B48" w:rsidP="003B19BF">
            <w:pPr>
              <w:jc w:val="center"/>
              <w:rPr>
                <w:rFonts w:cstheme="minorHAnsi"/>
                <w:b/>
                <w:bCs/>
              </w:rPr>
            </w:pPr>
            <w:r w:rsidRPr="00011B48">
              <w:rPr>
                <w:rFonts w:cstheme="minorHAnsi"/>
                <w:b/>
                <w:bCs/>
              </w:rPr>
              <w:t>2022</w:t>
            </w:r>
          </w:p>
        </w:tc>
        <w:tc>
          <w:tcPr>
            <w:tcW w:w="1862" w:type="dxa"/>
          </w:tcPr>
          <w:p w14:paraId="3ECFA32D" w14:textId="77777777" w:rsidR="00011B48" w:rsidRPr="00011B48" w:rsidRDefault="00011B48" w:rsidP="003B19BF">
            <w:pPr>
              <w:jc w:val="center"/>
              <w:rPr>
                <w:rFonts w:cstheme="minorHAnsi"/>
              </w:rPr>
            </w:pPr>
            <w:r w:rsidRPr="00011B48">
              <w:rPr>
                <w:rFonts w:cstheme="minorHAnsi"/>
              </w:rPr>
              <w:t>25%</w:t>
            </w:r>
          </w:p>
        </w:tc>
        <w:tc>
          <w:tcPr>
            <w:tcW w:w="1720" w:type="dxa"/>
          </w:tcPr>
          <w:p w14:paraId="3EB3CBBE" w14:textId="77777777" w:rsidR="00011B48" w:rsidRPr="00011B48" w:rsidRDefault="00011B48" w:rsidP="003B19BF">
            <w:pPr>
              <w:jc w:val="center"/>
              <w:rPr>
                <w:rFonts w:cstheme="minorHAnsi"/>
              </w:rPr>
            </w:pPr>
            <w:r w:rsidRPr="00011B48">
              <w:rPr>
                <w:rFonts w:cstheme="minorHAnsi"/>
              </w:rPr>
              <w:t>25%</w:t>
            </w:r>
          </w:p>
        </w:tc>
        <w:tc>
          <w:tcPr>
            <w:tcW w:w="1684" w:type="dxa"/>
          </w:tcPr>
          <w:p w14:paraId="129BFC10" w14:textId="77777777" w:rsidR="00011B48" w:rsidRPr="00011B48" w:rsidRDefault="00011B48" w:rsidP="003B19BF">
            <w:pPr>
              <w:jc w:val="center"/>
              <w:rPr>
                <w:rFonts w:cstheme="minorHAnsi"/>
              </w:rPr>
            </w:pPr>
            <w:r w:rsidRPr="00011B48">
              <w:rPr>
                <w:rFonts w:cstheme="minorHAnsi"/>
              </w:rPr>
              <w:t>100%</w:t>
            </w:r>
          </w:p>
        </w:tc>
      </w:tr>
      <w:tr w:rsidR="00011B48" w:rsidRPr="00011B48" w14:paraId="351833B8" w14:textId="77777777" w:rsidTr="003B19BF">
        <w:trPr>
          <w:trHeight w:val="169"/>
          <w:jc w:val="center"/>
        </w:trPr>
        <w:tc>
          <w:tcPr>
            <w:tcW w:w="1343" w:type="dxa"/>
            <w:shd w:val="clear" w:color="auto" w:fill="D0CECE" w:themeFill="background2" w:themeFillShade="E6"/>
          </w:tcPr>
          <w:p w14:paraId="76675E35" w14:textId="77777777" w:rsidR="00011B48" w:rsidRPr="00011B48" w:rsidRDefault="00011B48" w:rsidP="003B19BF">
            <w:pPr>
              <w:jc w:val="center"/>
              <w:rPr>
                <w:rFonts w:cstheme="minorHAnsi"/>
                <w:b/>
                <w:bCs/>
              </w:rPr>
            </w:pPr>
            <w:r w:rsidRPr="00011B48">
              <w:rPr>
                <w:rFonts w:cstheme="minorHAnsi"/>
                <w:b/>
                <w:bCs/>
              </w:rPr>
              <w:t>2023</w:t>
            </w:r>
          </w:p>
        </w:tc>
        <w:tc>
          <w:tcPr>
            <w:tcW w:w="1862" w:type="dxa"/>
          </w:tcPr>
          <w:p w14:paraId="769611E9" w14:textId="77777777" w:rsidR="00011B48" w:rsidRPr="00011B48" w:rsidRDefault="00011B48" w:rsidP="003B19BF">
            <w:pPr>
              <w:jc w:val="center"/>
              <w:rPr>
                <w:rFonts w:cstheme="minorHAnsi"/>
              </w:rPr>
            </w:pPr>
            <w:r w:rsidRPr="00011B48">
              <w:rPr>
                <w:rFonts w:cstheme="minorHAnsi"/>
              </w:rPr>
              <w:t>25%</w:t>
            </w:r>
          </w:p>
        </w:tc>
        <w:tc>
          <w:tcPr>
            <w:tcW w:w="1720" w:type="dxa"/>
          </w:tcPr>
          <w:p w14:paraId="7639FED1" w14:textId="77777777" w:rsidR="00011B48" w:rsidRPr="00011B48" w:rsidRDefault="00011B48" w:rsidP="003B19BF">
            <w:pPr>
              <w:jc w:val="center"/>
              <w:rPr>
                <w:rFonts w:cstheme="minorHAnsi"/>
              </w:rPr>
            </w:pPr>
            <w:r w:rsidRPr="00011B48">
              <w:rPr>
                <w:rFonts w:cstheme="minorHAnsi"/>
              </w:rPr>
              <w:t>19.65%</w:t>
            </w:r>
          </w:p>
        </w:tc>
        <w:tc>
          <w:tcPr>
            <w:tcW w:w="1684" w:type="dxa"/>
          </w:tcPr>
          <w:p w14:paraId="29F19CC6" w14:textId="77777777" w:rsidR="00011B48" w:rsidRPr="00011B48" w:rsidRDefault="00011B48" w:rsidP="003B19BF">
            <w:pPr>
              <w:jc w:val="center"/>
              <w:rPr>
                <w:rFonts w:cstheme="minorHAnsi"/>
              </w:rPr>
            </w:pPr>
            <w:r w:rsidRPr="00011B48">
              <w:rPr>
                <w:rFonts w:cstheme="minorHAnsi"/>
              </w:rPr>
              <w:t>78.60%</w:t>
            </w:r>
          </w:p>
        </w:tc>
      </w:tr>
      <w:tr w:rsidR="00011B48" w:rsidRPr="00011B48" w14:paraId="6ADDE9D7" w14:textId="77777777" w:rsidTr="003B19BF">
        <w:trPr>
          <w:trHeight w:val="159"/>
          <w:jc w:val="center"/>
        </w:trPr>
        <w:tc>
          <w:tcPr>
            <w:tcW w:w="1343" w:type="dxa"/>
            <w:shd w:val="clear" w:color="auto" w:fill="D0CECE" w:themeFill="background2" w:themeFillShade="E6"/>
          </w:tcPr>
          <w:p w14:paraId="7C84E0DF" w14:textId="77777777" w:rsidR="00011B48" w:rsidRPr="00011B48" w:rsidRDefault="00011B48" w:rsidP="003B19BF">
            <w:pPr>
              <w:jc w:val="center"/>
              <w:rPr>
                <w:rFonts w:cstheme="minorHAnsi"/>
                <w:b/>
                <w:bCs/>
              </w:rPr>
            </w:pPr>
            <w:r w:rsidRPr="00011B48">
              <w:rPr>
                <w:rFonts w:cstheme="minorHAnsi"/>
                <w:b/>
                <w:bCs/>
              </w:rPr>
              <w:t>2024</w:t>
            </w:r>
          </w:p>
        </w:tc>
        <w:tc>
          <w:tcPr>
            <w:tcW w:w="1862" w:type="dxa"/>
          </w:tcPr>
          <w:p w14:paraId="10B3D2B6" w14:textId="77777777" w:rsidR="00011B48" w:rsidRPr="00011B48" w:rsidRDefault="00011B48" w:rsidP="003B19BF">
            <w:pPr>
              <w:jc w:val="center"/>
              <w:rPr>
                <w:rFonts w:cstheme="minorHAnsi"/>
              </w:rPr>
            </w:pPr>
            <w:r w:rsidRPr="00011B48">
              <w:rPr>
                <w:rFonts w:cstheme="minorHAnsi"/>
              </w:rPr>
              <w:t>12%</w:t>
            </w:r>
          </w:p>
        </w:tc>
        <w:tc>
          <w:tcPr>
            <w:tcW w:w="1720" w:type="dxa"/>
          </w:tcPr>
          <w:p w14:paraId="5DA741CB" w14:textId="77777777" w:rsidR="00011B48" w:rsidRPr="00011B48" w:rsidRDefault="00011B48" w:rsidP="003B19BF">
            <w:pPr>
              <w:jc w:val="center"/>
              <w:rPr>
                <w:rFonts w:cstheme="minorHAnsi"/>
              </w:rPr>
            </w:pPr>
          </w:p>
        </w:tc>
        <w:tc>
          <w:tcPr>
            <w:tcW w:w="1684" w:type="dxa"/>
          </w:tcPr>
          <w:p w14:paraId="7493F2FE" w14:textId="77777777" w:rsidR="00011B48" w:rsidRPr="00011B48" w:rsidRDefault="00011B48" w:rsidP="003B19BF">
            <w:pPr>
              <w:jc w:val="center"/>
              <w:rPr>
                <w:rFonts w:cstheme="minorHAnsi"/>
              </w:rPr>
            </w:pPr>
          </w:p>
        </w:tc>
      </w:tr>
      <w:tr w:rsidR="00011B48" w:rsidRPr="00011B48" w14:paraId="14DC2CBC" w14:textId="77777777" w:rsidTr="003B19BF">
        <w:trPr>
          <w:trHeight w:val="159"/>
          <w:jc w:val="center"/>
        </w:trPr>
        <w:tc>
          <w:tcPr>
            <w:tcW w:w="4925" w:type="dxa"/>
            <w:gridSpan w:val="3"/>
            <w:shd w:val="clear" w:color="auto" w:fill="D0CECE" w:themeFill="background2" w:themeFillShade="E6"/>
          </w:tcPr>
          <w:p w14:paraId="5E60C8C7" w14:textId="77777777" w:rsidR="00011B48" w:rsidRPr="00011B48" w:rsidRDefault="00011B48" w:rsidP="003B19BF">
            <w:pPr>
              <w:jc w:val="right"/>
              <w:rPr>
                <w:rFonts w:cstheme="minorHAnsi"/>
                <w:b/>
                <w:bCs/>
              </w:rPr>
            </w:pPr>
            <w:r w:rsidRPr="00011B48">
              <w:rPr>
                <w:rFonts w:cstheme="minorHAnsi"/>
                <w:b/>
                <w:bCs/>
              </w:rPr>
              <w:t>% De avance del Plan de Desarrollo</w:t>
            </w:r>
          </w:p>
        </w:tc>
        <w:tc>
          <w:tcPr>
            <w:tcW w:w="1684" w:type="dxa"/>
            <w:shd w:val="clear" w:color="auto" w:fill="D0CECE" w:themeFill="background2" w:themeFillShade="E6"/>
          </w:tcPr>
          <w:p w14:paraId="420354E2" w14:textId="77777777" w:rsidR="00011B48" w:rsidRPr="00011B48" w:rsidRDefault="00011B48" w:rsidP="003B19BF">
            <w:pPr>
              <w:jc w:val="both"/>
              <w:rPr>
                <w:rFonts w:cstheme="minorHAnsi"/>
                <w:b/>
                <w:bCs/>
              </w:rPr>
            </w:pPr>
            <w:r w:rsidRPr="00011B48">
              <w:rPr>
                <w:rFonts w:cstheme="minorHAnsi"/>
                <w:b/>
                <w:bCs/>
              </w:rPr>
              <w:t xml:space="preserve">      82.65%</w:t>
            </w:r>
          </w:p>
        </w:tc>
      </w:tr>
    </w:tbl>
    <w:p w14:paraId="5DACD879" w14:textId="77777777" w:rsidR="00011B48" w:rsidRPr="00011B48" w:rsidRDefault="00011B48" w:rsidP="00011B48">
      <w:pPr>
        <w:jc w:val="both"/>
        <w:rPr>
          <w:rFonts w:cstheme="minorHAnsi"/>
        </w:rPr>
      </w:pPr>
    </w:p>
    <w:p w14:paraId="4AF9924B" w14:textId="77777777" w:rsidR="00011B48" w:rsidRPr="00011B48" w:rsidRDefault="00011B48" w:rsidP="00011B48">
      <w:pPr>
        <w:pStyle w:val="Prrafodelista"/>
        <w:numPr>
          <w:ilvl w:val="0"/>
          <w:numId w:val="26"/>
        </w:numPr>
        <w:jc w:val="both"/>
        <w:rPr>
          <w:rFonts w:asciiTheme="minorHAnsi" w:hAnsiTheme="minorHAnsi" w:cstheme="minorHAnsi"/>
        </w:rPr>
      </w:pPr>
      <w:r w:rsidRPr="00011B48">
        <w:rPr>
          <w:rFonts w:asciiTheme="minorHAnsi" w:hAnsiTheme="minorHAnsi" w:cstheme="minorHAnsi"/>
        </w:rPr>
        <w:t xml:space="preserve">Del 01 de julio de 2020 a 30 de septiembre de 2023 se han desarrollado 71.111 acciones recreativas comunitarias que integren herramientas para la apropiación de los valores ciudadanos con una participación de 3.646.363 personas en el marco de vacaciones recreativas, parques para la cultura ciudadana, eco aventuras, recorriendo mi ciudad, reconociendo nuestras habilidades, recréate en familia, </w:t>
      </w:r>
      <w:proofErr w:type="spellStart"/>
      <w:r w:rsidRPr="00011B48">
        <w:rPr>
          <w:rFonts w:asciiTheme="minorHAnsi" w:hAnsiTheme="minorHAnsi" w:cstheme="minorHAnsi"/>
        </w:rPr>
        <w:t>recreolympiadas</w:t>
      </w:r>
      <w:proofErr w:type="spellEnd"/>
      <w:r w:rsidRPr="00011B48">
        <w:rPr>
          <w:rFonts w:asciiTheme="minorHAnsi" w:hAnsiTheme="minorHAnsi" w:cstheme="minorHAnsi"/>
        </w:rPr>
        <w:t xml:space="preserve"> y red sensibilizándonos (cabe aclarar que los beneficiados pudieron asistir a una o más actividades).</w:t>
      </w:r>
    </w:p>
    <w:p w14:paraId="636E1625" w14:textId="77777777" w:rsidR="00011B48" w:rsidRPr="00011B48" w:rsidRDefault="00011B48" w:rsidP="00011B48">
      <w:pPr>
        <w:pStyle w:val="Prrafodelista"/>
        <w:ind w:left="360"/>
        <w:jc w:val="both"/>
        <w:rPr>
          <w:rFonts w:asciiTheme="minorHAnsi" w:hAnsiTheme="minorHAnsi" w:cstheme="minorHAnsi"/>
        </w:rPr>
      </w:pPr>
    </w:p>
    <w:p w14:paraId="11546D8C" w14:textId="77777777" w:rsidR="00011B48" w:rsidRPr="00011B48" w:rsidRDefault="00011B48" w:rsidP="00011B48">
      <w:pPr>
        <w:pStyle w:val="Prrafodelista"/>
        <w:numPr>
          <w:ilvl w:val="0"/>
          <w:numId w:val="26"/>
        </w:numPr>
        <w:jc w:val="both"/>
        <w:rPr>
          <w:rFonts w:asciiTheme="minorHAnsi" w:hAnsiTheme="minorHAnsi" w:cstheme="minorHAnsi"/>
        </w:rPr>
      </w:pPr>
      <w:r w:rsidRPr="00011B48">
        <w:rPr>
          <w:rFonts w:asciiTheme="minorHAnsi" w:hAnsiTheme="minorHAnsi" w:cstheme="minorHAnsi"/>
        </w:rPr>
        <w:t xml:space="preserve">Del 01 de julio de 2020 a 30 de septiembre de 2023 se han desarrollado 185 actividades deportivas, entre ellas eventos metropolitanos, certámenes de nuevas tendencias deportivas, torneos, actividades grupos étnicos. </w:t>
      </w:r>
    </w:p>
    <w:p w14:paraId="6EFB611C" w14:textId="77777777" w:rsidR="00011B48" w:rsidRPr="00011B48" w:rsidRDefault="00011B48" w:rsidP="00011B48">
      <w:pPr>
        <w:pStyle w:val="Prrafodelista"/>
        <w:ind w:left="360"/>
        <w:jc w:val="both"/>
        <w:rPr>
          <w:rFonts w:asciiTheme="minorHAnsi" w:hAnsiTheme="minorHAnsi" w:cstheme="minorHAnsi"/>
        </w:rPr>
      </w:pPr>
    </w:p>
    <w:p w14:paraId="719BB3F7" w14:textId="77777777" w:rsidR="00011B48" w:rsidRDefault="00011B48" w:rsidP="00011B48">
      <w:pPr>
        <w:pStyle w:val="Prrafodelista"/>
        <w:ind w:left="360"/>
        <w:jc w:val="both"/>
        <w:rPr>
          <w:rFonts w:asciiTheme="minorHAnsi" w:hAnsiTheme="minorHAnsi" w:cstheme="minorHAnsi"/>
        </w:rPr>
      </w:pPr>
      <w:r w:rsidRPr="00011B48">
        <w:rPr>
          <w:rFonts w:asciiTheme="minorHAnsi" w:hAnsiTheme="minorHAnsi" w:cstheme="minorHAnsi"/>
        </w:rPr>
        <w:lastRenderedPageBreak/>
        <w:t xml:space="preserve">Se continúa con la implementación de la estrategia de “Hora Feliz” en pro de la comunidad, para impactar de manera simultánea a nivel distrital 20 parques y a nivel local 5 parques de miércoles </w:t>
      </w:r>
    </w:p>
    <w:p w14:paraId="18C1CC34" w14:textId="77777777" w:rsidR="00011B48" w:rsidRDefault="00011B48" w:rsidP="00011B48">
      <w:pPr>
        <w:pStyle w:val="Prrafodelista"/>
        <w:ind w:left="360"/>
        <w:jc w:val="both"/>
        <w:rPr>
          <w:rFonts w:asciiTheme="minorHAnsi" w:hAnsiTheme="minorHAnsi" w:cstheme="minorHAnsi"/>
        </w:rPr>
      </w:pPr>
    </w:p>
    <w:p w14:paraId="3CC9536D" w14:textId="7D53F3ED" w:rsidR="00011B48" w:rsidRPr="00011B48" w:rsidRDefault="00011B48" w:rsidP="00011B48">
      <w:pPr>
        <w:pStyle w:val="Prrafodelista"/>
        <w:ind w:left="360"/>
        <w:jc w:val="both"/>
        <w:rPr>
          <w:rFonts w:asciiTheme="minorHAnsi" w:hAnsiTheme="minorHAnsi" w:cstheme="minorHAnsi"/>
        </w:rPr>
      </w:pPr>
      <w:r w:rsidRPr="00011B48">
        <w:rPr>
          <w:rFonts w:asciiTheme="minorHAnsi" w:hAnsiTheme="minorHAnsi" w:cstheme="minorHAnsi"/>
        </w:rPr>
        <w:t xml:space="preserve">a sábado, en dos jornadas: 6:30 – 9:00 am mañanero y de 2:00 a 4:00 pm tardeando. Se viene desarrollando actividades recreativas en el marco de manzanas del cuidado en Ciudad Bolívar, Bosa, Rafael Uribe, Kennedy, San Cristóbal y Engativá. </w:t>
      </w:r>
    </w:p>
    <w:p w14:paraId="33D7DBE4" w14:textId="77777777" w:rsidR="00011B48" w:rsidRDefault="00011B48" w:rsidP="00011B48">
      <w:pPr>
        <w:jc w:val="both"/>
        <w:rPr>
          <w:rFonts w:cstheme="minorHAnsi"/>
          <w:b/>
          <w:bCs/>
        </w:rPr>
      </w:pPr>
    </w:p>
    <w:p w14:paraId="129257F0" w14:textId="5DC3992B" w:rsidR="00011B48" w:rsidRPr="00011B48" w:rsidRDefault="00011B48" w:rsidP="00011B48">
      <w:pPr>
        <w:jc w:val="both"/>
        <w:rPr>
          <w:rFonts w:cstheme="minorHAnsi"/>
          <w:b/>
          <w:bCs/>
        </w:rPr>
      </w:pPr>
      <w:r w:rsidRPr="00011B48">
        <w:rPr>
          <w:rFonts w:cstheme="minorHAnsi"/>
          <w:b/>
          <w:bCs/>
        </w:rPr>
        <w:t xml:space="preserve">META PDD:  144. Fortalecer 20 Consejos Locales de Deporte, Recreación, Actividad física, Parques, Escenarios y Equipamientos Recreativos y Deportivos – DRAFE: </w:t>
      </w:r>
    </w:p>
    <w:tbl>
      <w:tblPr>
        <w:tblW w:w="0" w:type="auto"/>
        <w:jc w:val="center"/>
        <w:tblLook w:val="04A0" w:firstRow="1" w:lastRow="0" w:firstColumn="1" w:lastColumn="0" w:noHBand="0" w:noVBand="1"/>
      </w:tblPr>
      <w:tblGrid>
        <w:gridCol w:w="1506"/>
        <w:gridCol w:w="2088"/>
        <w:gridCol w:w="1930"/>
        <w:gridCol w:w="1889"/>
      </w:tblGrid>
      <w:tr w:rsidR="00011B48" w:rsidRPr="00011B48" w14:paraId="5E6D74D2" w14:textId="77777777" w:rsidTr="003B19BF">
        <w:trPr>
          <w:trHeight w:val="303"/>
          <w:jc w:val="center"/>
        </w:trPr>
        <w:tc>
          <w:tcPr>
            <w:tcW w:w="1506" w:type="dxa"/>
            <w:shd w:val="clear" w:color="auto" w:fill="7F7F7F" w:themeFill="text1" w:themeFillTint="80"/>
            <w:vAlign w:val="center"/>
          </w:tcPr>
          <w:p w14:paraId="134455C7"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AÑO</w:t>
            </w:r>
          </w:p>
        </w:tc>
        <w:tc>
          <w:tcPr>
            <w:tcW w:w="2088" w:type="dxa"/>
            <w:shd w:val="clear" w:color="auto" w:fill="7F7F7F" w:themeFill="text1" w:themeFillTint="80"/>
            <w:vAlign w:val="center"/>
          </w:tcPr>
          <w:p w14:paraId="3F9B60A0"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PROGRAMACIÓN</w:t>
            </w:r>
          </w:p>
        </w:tc>
        <w:tc>
          <w:tcPr>
            <w:tcW w:w="1929" w:type="dxa"/>
            <w:shd w:val="clear" w:color="auto" w:fill="7F7F7F" w:themeFill="text1" w:themeFillTint="80"/>
            <w:vAlign w:val="center"/>
          </w:tcPr>
          <w:p w14:paraId="46D6AFD8"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EJECUCIÓN</w:t>
            </w:r>
          </w:p>
        </w:tc>
        <w:tc>
          <w:tcPr>
            <w:tcW w:w="1889" w:type="dxa"/>
            <w:shd w:val="clear" w:color="auto" w:fill="7F7F7F" w:themeFill="text1" w:themeFillTint="80"/>
            <w:vAlign w:val="center"/>
          </w:tcPr>
          <w:p w14:paraId="3524C384"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 EJECUCIÓN</w:t>
            </w:r>
          </w:p>
        </w:tc>
      </w:tr>
      <w:tr w:rsidR="00011B48" w:rsidRPr="00011B48" w14:paraId="553802E5" w14:textId="77777777" w:rsidTr="003B19BF">
        <w:trPr>
          <w:trHeight w:val="156"/>
          <w:jc w:val="center"/>
        </w:trPr>
        <w:tc>
          <w:tcPr>
            <w:tcW w:w="1506" w:type="dxa"/>
            <w:shd w:val="clear" w:color="auto" w:fill="D0CECE" w:themeFill="background2" w:themeFillShade="E6"/>
          </w:tcPr>
          <w:p w14:paraId="28277C46" w14:textId="77777777" w:rsidR="00011B48" w:rsidRPr="00011B48" w:rsidRDefault="00011B48" w:rsidP="003B19BF">
            <w:pPr>
              <w:jc w:val="center"/>
              <w:rPr>
                <w:rFonts w:cstheme="minorHAnsi"/>
                <w:b/>
                <w:bCs/>
              </w:rPr>
            </w:pPr>
            <w:r w:rsidRPr="00011B48">
              <w:rPr>
                <w:rFonts w:cstheme="minorHAnsi"/>
                <w:b/>
                <w:bCs/>
              </w:rPr>
              <w:t>2020</w:t>
            </w:r>
          </w:p>
        </w:tc>
        <w:tc>
          <w:tcPr>
            <w:tcW w:w="2088" w:type="dxa"/>
          </w:tcPr>
          <w:p w14:paraId="0DD7570F" w14:textId="77777777" w:rsidR="00011B48" w:rsidRPr="00011B48" w:rsidRDefault="00011B48" w:rsidP="003B19BF">
            <w:pPr>
              <w:jc w:val="center"/>
              <w:rPr>
                <w:rFonts w:cstheme="minorHAnsi"/>
              </w:rPr>
            </w:pPr>
            <w:r w:rsidRPr="00011B48">
              <w:rPr>
                <w:rFonts w:cstheme="minorHAnsi"/>
              </w:rPr>
              <w:t>20</w:t>
            </w:r>
          </w:p>
        </w:tc>
        <w:tc>
          <w:tcPr>
            <w:tcW w:w="1929" w:type="dxa"/>
          </w:tcPr>
          <w:p w14:paraId="193394D2" w14:textId="77777777" w:rsidR="00011B48" w:rsidRPr="00011B48" w:rsidRDefault="00011B48" w:rsidP="003B19BF">
            <w:pPr>
              <w:jc w:val="center"/>
              <w:rPr>
                <w:rFonts w:cstheme="minorHAnsi"/>
              </w:rPr>
            </w:pPr>
            <w:r w:rsidRPr="00011B48">
              <w:rPr>
                <w:rFonts w:cstheme="minorHAnsi"/>
              </w:rPr>
              <w:t>20</w:t>
            </w:r>
          </w:p>
        </w:tc>
        <w:tc>
          <w:tcPr>
            <w:tcW w:w="1889" w:type="dxa"/>
          </w:tcPr>
          <w:p w14:paraId="6AE102DF" w14:textId="77777777" w:rsidR="00011B48" w:rsidRPr="00011B48" w:rsidRDefault="00011B48" w:rsidP="003B19BF">
            <w:pPr>
              <w:jc w:val="center"/>
              <w:rPr>
                <w:rFonts w:cstheme="minorHAnsi"/>
              </w:rPr>
            </w:pPr>
            <w:r w:rsidRPr="00011B48">
              <w:rPr>
                <w:rFonts w:cstheme="minorHAnsi"/>
              </w:rPr>
              <w:t>100%</w:t>
            </w:r>
          </w:p>
        </w:tc>
      </w:tr>
      <w:tr w:rsidR="00011B48" w:rsidRPr="00011B48" w14:paraId="3FB9F124" w14:textId="77777777" w:rsidTr="003B19BF">
        <w:trPr>
          <w:trHeight w:val="146"/>
          <w:jc w:val="center"/>
        </w:trPr>
        <w:tc>
          <w:tcPr>
            <w:tcW w:w="1506" w:type="dxa"/>
            <w:shd w:val="clear" w:color="auto" w:fill="D0CECE" w:themeFill="background2" w:themeFillShade="E6"/>
          </w:tcPr>
          <w:p w14:paraId="60D3FBF5" w14:textId="77777777" w:rsidR="00011B48" w:rsidRPr="00011B48" w:rsidRDefault="00011B48" w:rsidP="003B19BF">
            <w:pPr>
              <w:jc w:val="center"/>
              <w:rPr>
                <w:rFonts w:cstheme="minorHAnsi"/>
                <w:b/>
                <w:bCs/>
              </w:rPr>
            </w:pPr>
            <w:r w:rsidRPr="00011B48">
              <w:rPr>
                <w:rFonts w:cstheme="minorHAnsi"/>
                <w:b/>
                <w:bCs/>
              </w:rPr>
              <w:t>2021</w:t>
            </w:r>
          </w:p>
        </w:tc>
        <w:tc>
          <w:tcPr>
            <w:tcW w:w="2088" w:type="dxa"/>
          </w:tcPr>
          <w:p w14:paraId="3F75CE01" w14:textId="77777777" w:rsidR="00011B48" w:rsidRPr="00011B48" w:rsidRDefault="00011B48" w:rsidP="003B19BF">
            <w:pPr>
              <w:jc w:val="center"/>
              <w:rPr>
                <w:rFonts w:cstheme="minorHAnsi"/>
              </w:rPr>
            </w:pPr>
            <w:r w:rsidRPr="00011B48">
              <w:rPr>
                <w:rFonts w:cstheme="minorHAnsi"/>
              </w:rPr>
              <w:t>20</w:t>
            </w:r>
          </w:p>
        </w:tc>
        <w:tc>
          <w:tcPr>
            <w:tcW w:w="1929" w:type="dxa"/>
          </w:tcPr>
          <w:p w14:paraId="256CDAB3" w14:textId="77777777" w:rsidR="00011B48" w:rsidRPr="00011B48" w:rsidRDefault="00011B48" w:rsidP="003B19BF">
            <w:pPr>
              <w:jc w:val="center"/>
              <w:rPr>
                <w:rFonts w:cstheme="minorHAnsi"/>
              </w:rPr>
            </w:pPr>
            <w:r w:rsidRPr="00011B48">
              <w:rPr>
                <w:rFonts w:cstheme="minorHAnsi"/>
              </w:rPr>
              <w:t>20</w:t>
            </w:r>
          </w:p>
        </w:tc>
        <w:tc>
          <w:tcPr>
            <w:tcW w:w="1889" w:type="dxa"/>
          </w:tcPr>
          <w:p w14:paraId="5C0ED2CD" w14:textId="77777777" w:rsidR="00011B48" w:rsidRPr="00011B48" w:rsidRDefault="00011B48" w:rsidP="003B19BF">
            <w:pPr>
              <w:jc w:val="center"/>
              <w:rPr>
                <w:rFonts w:cstheme="minorHAnsi"/>
              </w:rPr>
            </w:pPr>
            <w:r w:rsidRPr="00011B48">
              <w:rPr>
                <w:rFonts w:cstheme="minorHAnsi"/>
              </w:rPr>
              <w:t>100%</w:t>
            </w:r>
          </w:p>
        </w:tc>
      </w:tr>
      <w:tr w:rsidR="00011B48" w:rsidRPr="00011B48" w14:paraId="07A45310" w14:textId="77777777" w:rsidTr="003B19BF">
        <w:trPr>
          <w:trHeight w:val="156"/>
          <w:jc w:val="center"/>
        </w:trPr>
        <w:tc>
          <w:tcPr>
            <w:tcW w:w="1506" w:type="dxa"/>
            <w:shd w:val="clear" w:color="auto" w:fill="D0CECE" w:themeFill="background2" w:themeFillShade="E6"/>
          </w:tcPr>
          <w:p w14:paraId="5B64D6C8" w14:textId="77777777" w:rsidR="00011B48" w:rsidRPr="00011B48" w:rsidRDefault="00011B48" w:rsidP="003B19BF">
            <w:pPr>
              <w:jc w:val="center"/>
              <w:rPr>
                <w:rFonts w:cstheme="minorHAnsi"/>
                <w:b/>
                <w:bCs/>
              </w:rPr>
            </w:pPr>
            <w:r w:rsidRPr="00011B48">
              <w:rPr>
                <w:rFonts w:cstheme="minorHAnsi"/>
                <w:b/>
                <w:bCs/>
              </w:rPr>
              <w:t>2022</w:t>
            </w:r>
          </w:p>
        </w:tc>
        <w:tc>
          <w:tcPr>
            <w:tcW w:w="2088" w:type="dxa"/>
          </w:tcPr>
          <w:p w14:paraId="4690954A" w14:textId="77777777" w:rsidR="00011B48" w:rsidRPr="00011B48" w:rsidRDefault="00011B48" w:rsidP="003B19BF">
            <w:pPr>
              <w:jc w:val="center"/>
              <w:rPr>
                <w:rFonts w:cstheme="minorHAnsi"/>
              </w:rPr>
            </w:pPr>
            <w:r w:rsidRPr="00011B48">
              <w:rPr>
                <w:rFonts w:cstheme="minorHAnsi"/>
              </w:rPr>
              <w:t>20</w:t>
            </w:r>
          </w:p>
        </w:tc>
        <w:tc>
          <w:tcPr>
            <w:tcW w:w="1929" w:type="dxa"/>
          </w:tcPr>
          <w:p w14:paraId="33BC2188" w14:textId="77777777" w:rsidR="00011B48" w:rsidRPr="00011B48" w:rsidRDefault="00011B48" w:rsidP="003B19BF">
            <w:pPr>
              <w:jc w:val="center"/>
              <w:rPr>
                <w:rFonts w:cstheme="minorHAnsi"/>
              </w:rPr>
            </w:pPr>
            <w:r w:rsidRPr="00011B48">
              <w:rPr>
                <w:rFonts w:cstheme="minorHAnsi"/>
              </w:rPr>
              <w:t>0</w:t>
            </w:r>
          </w:p>
        </w:tc>
        <w:tc>
          <w:tcPr>
            <w:tcW w:w="1889" w:type="dxa"/>
          </w:tcPr>
          <w:p w14:paraId="535F3C97" w14:textId="77777777" w:rsidR="00011B48" w:rsidRPr="00011B48" w:rsidRDefault="00011B48" w:rsidP="003B19BF">
            <w:pPr>
              <w:jc w:val="center"/>
              <w:rPr>
                <w:rFonts w:cstheme="minorHAnsi"/>
              </w:rPr>
            </w:pPr>
            <w:r w:rsidRPr="00011B48">
              <w:rPr>
                <w:rFonts w:cstheme="minorHAnsi"/>
              </w:rPr>
              <w:t>0%</w:t>
            </w:r>
          </w:p>
        </w:tc>
      </w:tr>
      <w:tr w:rsidR="00011B48" w:rsidRPr="00011B48" w14:paraId="7D413F5A" w14:textId="77777777" w:rsidTr="003B19BF">
        <w:trPr>
          <w:trHeight w:val="156"/>
          <w:jc w:val="center"/>
        </w:trPr>
        <w:tc>
          <w:tcPr>
            <w:tcW w:w="1506" w:type="dxa"/>
            <w:shd w:val="clear" w:color="auto" w:fill="D0CECE" w:themeFill="background2" w:themeFillShade="E6"/>
          </w:tcPr>
          <w:p w14:paraId="461336FF" w14:textId="77777777" w:rsidR="00011B48" w:rsidRPr="00011B48" w:rsidRDefault="00011B48" w:rsidP="003B19BF">
            <w:pPr>
              <w:jc w:val="center"/>
              <w:rPr>
                <w:rFonts w:cstheme="minorHAnsi"/>
                <w:b/>
                <w:bCs/>
              </w:rPr>
            </w:pPr>
            <w:r w:rsidRPr="00011B48">
              <w:rPr>
                <w:rFonts w:cstheme="minorHAnsi"/>
                <w:b/>
                <w:bCs/>
              </w:rPr>
              <w:t>2023</w:t>
            </w:r>
          </w:p>
        </w:tc>
        <w:tc>
          <w:tcPr>
            <w:tcW w:w="2088" w:type="dxa"/>
          </w:tcPr>
          <w:p w14:paraId="6A31B897" w14:textId="77777777" w:rsidR="00011B48" w:rsidRPr="00011B48" w:rsidRDefault="00011B48" w:rsidP="003B19BF">
            <w:pPr>
              <w:jc w:val="center"/>
              <w:rPr>
                <w:rFonts w:cstheme="minorHAnsi"/>
              </w:rPr>
            </w:pPr>
            <w:r w:rsidRPr="00011B48">
              <w:rPr>
                <w:rFonts w:cstheme="minorHAnsi"/>
              </w:rPr>
              <w:t>20</w:t>
            </w:r>
          </w:p>
        </w:tc>
        <w:tc>
          <w:tcPr>
            <w:tcW w:w="1929" w:type="dxa"/>
          </w:tcPr>
          <w:p w14:paraId="10835E89" w14:textId="77777777" w:rsidR="00011B48" w:rsidRPr="00011B48" w:rsidRDefault="00011B48" w:rsidP="003B19BF">
            <w:pPr>
              <w:jc w:val="center"/>
              <w:rPr>
                <w:rFonts w:cstheme="minorHAnsi"/>
              </w:rPr>
            </w:pPr>
            <w:r w:rsidRPr="00011B48">
              <w:rPr>
                <w:rFonts w:cstheme="minorHAnsi"/>
              </w:rPr>
              <w:t>0</w:t>
            </w:r>
          </w:p>
        </w:tc>
        <w:tc>
          <w:tcPr>
            <w:tcW w:w="1889" w:type="dxa"/>
          </w:tcPr>
          <w:p w14:paraId="1ACE73E8" w14:textId="77777777" w:rsidR="00011B48" w:rsidRPr="00011B48" w:rsidRDefault="00011B48" w:rsidP="003B19BF">
            <w:pPr>
              <w:jc w:val="center"/>
              <w:rPr>
                <w:rFonts w:cstheme="minorHAnsi"/>
              </w:rPr>
            </w:pPr>
            <w:r w:rsidRPr="00011B48">
              <w:rPr>
                <w:rFonts w:cstheme="minorHAnsi"/>
              </w:rPr>
              <w:t>0%</w:t>
            </w:r>
          </w:p>
        </w:tc>
      </w:tr>
      <w:tr w:rsidR="00011B48" w:rsidRPr="00011B48" w14:paraId="70803E43" w14:textId="77777777" w:rsidTr="003B19BF">
        <w:trPr>
          <w:trHeight w:val="146"/>
          <w:jc w:val="center"/>
        </w:trPr>
        <w:tc>
          <w:tcPr>
            <w:tcW w:w="1506" w:type="dxa"/>
            <w:shd w:val="clear" w:color="auto" w:fill="D0CECE" w:themeFill="background2" w:themeFillShade="E6"/>
          </w:tcPr>
          <w:p w14:paraId="4B28691D" w14:textId="77777777" w:rsidR="00011B48" w:rsidRPr="00011B48" w:rsidRDefault="00011B48" w:rsidP="003B19BF">
            <w:pPr>
              <w:jc w:val="center"/>
              <w:rPr>
                <w:rFonts w:cstheme="minorHAnsi"/>
                <w:b/>
                <w:bCs/>
              </w:rPr>
            </w:pPr>
            <w:r w:rsidRPr="00011B48">
              <w:rPr>
                <w:rFonts w:cstheme="minorHAnsi"/>
                <w:b/>
                <w:bCs/>
              </w:rPr>
              <w:t>2024</w:t>
            </w:r>
          </w:p>
        </w:tc>
        <w:tc>
          <w:tcPr>
            <w:tcW w:w="2088" w:type="dxa"/>
          </w:tcPr>
          <w:p w14:paraId="68555C78" w14:textId="77777777" w:rsidR="00011B48" w:rsidRPr="00011B48" w:rsidRDefault="00011B48" w:rsidP="003B19BF">
            <w:pPr>
              <w:jc w:val="center"/>
              <w:rPr>
                <w:rFonts w:cstheme="minorHAnsi"/>
              </w:rPr>
            </w:pPr>
            <w:r w:rsidRPr="00011B48">
              <w:rPr>
                <w:rFonts w:cstheme="minorHAnsi"/>
              </w:rPr>
              <w:t>20</w:t>
            </w:r>
          </w:p>
        </w:tc>
        <w:tc>
          <w:tcPr>
            <w:tcW w:w="1929" w:type="dxa"/>
          </w:tcPr>
          <w:p w14:paraId="2DC946C1" w14:textId="77777777" w:rsidR="00011B48" w:rsidRPr="00011B48" w:rsidRDefault="00011B48" w:rsidP="003B19BF">
            <w:pPr>
              <w:jc w:val="center"/>
              <w:rPr>
                <w:rFonts w:cstheme="minorHAnsi"/>
              </w:rPr>
            </w:pPr>
          </w:p>
        </w:tc>
        <w:tc>
          <w:tcPr>
            <w:tcW w:w="1889" w:type="dxa"/>
          </w:tcPr>
          <w:p w14:paraId="1DAC27D1" w14:textId="77777777" w:rsidR="00011B48" w:rsidRPr="00011B48" w:rsidRDefault="00011B48" w:rsidP="003B19BF">
            <w:pPr>
              <w:jc w:val="center"/>
              <w:rPr>
                <w:rFonts w:cstheme="minorHAnsi"/>
              </w:rPr>
            </w:pPr>
          </w:p>
        </w:tc>
      </w:tr>
      <w:tr w:rsidR="00011B48" w:rsidRPr="00011B48" w14:paraId="498C7AFF" w14:textId="77777777" w:rsidTr="003B19BF">
        <w:trPr>
          <w:trHeight w:val="146"/>
          <w:jc w:val="center"/>
        </w:trPr>
        <w:tc>
          <w:tcPr>
            <w:tcW w:w="5524" w:type="dxa"/>
            <w:gridSpan w:val="3"/>
            <w:shd w:val="clear" w:color="auto" w:fill="D0CECE" w:themeFill="background2" w:themeFillShade="E6"/>
          </w:tcPr>
          <w:p w14:paraId="02E1792B" w14:textId="77777777" w:rsidR="00011B48" w:rsidRPr="00011B48" w:rsidRDefault="00011B48" w:rsidP="003B19BF">
            <w:pPr>
              <w:jc w:val="right"/>
              <w:rPr>
                <w:rFonts w:cstheme="minorHAnsi"/>
                <w:b/>
                <w:bCs/>
              </w:rPr>
            </w:pPr>
            <w:r w:rsidRPr="00011B48">
              <w:rPr>
                <w:rFonts w:cstheme="minorHAnsi"/>
                <w:b/>
                <w:bCs/>
              </w:rPr>
              <w:t>% De avance del Plan de Desarrollo</w:t>
            </w:r>
          </w:p>
        </w:tc>
        <w:tc>
          <w:tcPr>
            <w:tcW w:w="1889" w:type="dxa"/>
            <w:shd w:val="clear" w:color="auto" w:fill="D0CECE" w:themeFill="background2" w:themeFillShade="E6"/>
          </w:tcPr>
          <w:p w14:paraId="1EF21E98" w14:textId="77777777" w:rsidR="00011B48" w:rsidRPr="00011B48" w:rsidRDefault="00011B48" w:rsidP="003B19BF">
            <w:pPr>
              <w:jc w:val="center"/>
              <w:rPr>
                <w:rFonts w:cstheme="minorHAnsi"/>
                <w:b/>
                <w:bCs/>
              </w:rPr>
            </w:pPr>
            <w:r w:rsidRPr="00011B48">
              <w:rPr>
                <w:rFonts w:cstheme="minorHAnsi"/>
                <w:b/>
                <w:bCs/>
              </w:rPr>
              <w:t>40%</w:t>
            </w:r>
          </w:p>
        </w:tc>
      </w:tr>
    </w:tbl>
    <w:p w14:paraId="2D5767F2" w14:textId="77777777" w:rsidR="00011B48" w:rsidRPr="00011B48" w:rsidRDefault="00011B48" w:rsidP="00011B48">
      <w:pPr>
        <w:jc w:val="both"/>
        <w:rPr>
          <w:rFonts w:cstheme="minorHAnsi"/>
          <w:b/>
          <w:bCs/>
        </w:rPr>
      </w:pPr>
    </w:p>
    <w:p w14:paraId="0D3B8A8E" w14:textId="77777777" w:rsidR="00011B48" w:rsidRPr="00011B48" w:rsidRDefault="00011B48" w:rsidP="00011B48">
      <w:pPr>
        <w:jc w:val="both"/>
        <w:rPr>
          <w:rFonts w:cstheme="minorHAnsi"/>
        </w:rPr>
      </w:pPr>
      <w:r w:rsidRPr="00011B48">
        <w:rPr>
          <w:rFonts w:cstheme="minorHAnsi"/>
        </w:rPr>
        <w:t>Del 01 de julio al 31 de diciembre de 2020 se dio inicio al diplomado “Administración y Gestión Deportiva” (modalidad virtual) con la Institución de Educación Superior Tecnológica del sur, contratada para prestar el servicio de capacitación, que tiene como objetivo la formación de los consejos DRAFE de las diferentes localidades.</w:t>
      </w:r>
    </w:p>
    <w:p w14:paraId="403F22AE" w14:textId="77777777" w:rsidR="00011B48" w:rsidRPr="00011B48" w:rsidRDefault="00011B48" w:rsidP="00011B48">
      <w:pPr>
        <w:spacing w:after="0" w:line="240" w:lineRule="auto"/>
        <w:jc w:val="both"/>
        <w:rPr>
          <w:rFonts w:cstheme="minorHAnsi"/>
        </w:rPr>
      </w:pPr>
      <w:r w:rsidRPr="00011B48">
        <w:rPr>
          <w:rFonts w:cstheme="minorHAnsi"/>
        </w:rPr>
        <w:t>En el mes de febrero de 2021 finalizaron las clases del último modulo del Diplomado “Administración y Gestión Deportiva” (modalidad virtual) con la Institución de Educación Superior Tecnológica del sur, en donde se realizó la formación de los consejos DRAFE de las diferentes localidades. El 26 de marzo de 2021 se llevó a cabo la ceremonia de graduación de 87 consejeros quienes cumplieron con todos los requisitos exigidos por la Universidad.</w:t>
      </w:r>
    </w:p>
    <w:p w14:paraId="512256C9" w14:textId="77777777" w:rsidR="00011B48" w:rsidRPr="00011B48" w:rsidRDefault="00011B48" w:rsidP="00011B48">
      <w:pPr>
        <w:spacing w:after="0" w:line="240" w:lineRule="auto"/>
        <w:jc w:val="both"/>
        <w:rPr>
          <w:rFonts w:cstheme="minorHAnsi"/>
        </w:rPr>
      </w:pPr>
    </w:p>
    <w:p w14:paraId="2D68343D" w14:textId="77777777" w:rsidR="00011B48" w:rsidRPr="00011B48" w:rsidRDefault="00011B48" w:rsidP="00011B48">
      <w:pPr>
        <w:spacing w:after="0" w:line="240" w:lineRule="auto"/>
        <w:jc w:val="both"/>
        <w:rPr>
          <w:rFonts w:cstheme="minorHAnsi"/>
        </w:rPr>
      </w:pPr>
      <w:r w:rsidRPr="00011B48">
        <w:rPr>
          <w:rFonts w:cstheme="minorHAnsi"/>
        </w:rPr>
        <w:t xml:space="preserve">El 01 de diciembre de 2021 se llevó a cabo el conversatorio DRAFE el cual tuvo como objetivo fortalecer los conocimientos de los consejeros Locales en Deporte Recreación, Actividad Física, Parques y Escenarios Recreativos y Deportivos (DRAFE), promoviendo la interacción entre los diferentes sectores y actores. En dicho conversatorio se contó́ con expertos comunitarios e institucionales en 5 temas: Plan de Desarrollo, Sistema Distrital de Participación DRAFE, Participación, Política Pública DRAFE, Sistema Distrital de Parques. </w:t>
      </w:r>
    </w:p>
    <w:p w14:paraId="11A8CC20" w14:textId="77777777" w:rsidR="00011B48" w:rsidRPr="00011B48" w:rsidRDefault="00011B48" w:rsidP="00011B48">
      <w:pPr>
        <w:spacing w:after="0" w:line="240" w:lineRule="auto"/>
        <w:jc w:val="both"/>
        <w:rPr>
          <w:rFonts w:cstheme="minorHAnsi"/>
        </w:rPr>
      </w:pPr>
    </w:p>
    <w:p w14:paraId="13AB9170" w14:textId="77777777" w:rsidR="00011B48" w:rsidRPr="00011B48" w:rsidRDefault="00011B48" w:rsidP="00011B48">
      <w:pPr>
        <w:jc w:val="both"/>
        <w:rPr>
          <w:rFonts w:cstheme="minorHAnsi"/>
        </w:rPr>
      </w:pPr>
      <w:r w:rsidRPr="00011B48">
        <w:rPr>
          <w:rFonts w:cstheme="minorHAnsi"/>
        </w:rPr>
        <w:t>El reporte de la meta para la vigencia 2022 se encuentra en cero toda vez que no se logró realizar el diplomado en esta vigencia, pero si quedó contratado en la misma para su realización en el primer semestre de la vigencia 2023.</w:t>
      </w:r>
    </w:p>
    <w:p w14:paraId="6A4DAC31" w14:textId="77777777" w:rsidR="00011B48" w:rsidRDefault="00011B48" w:rsidP="00011B48">
      <w:pPr>
        <w:jc w:val="both"/>
        <w:rPr>
          <w:rFonts w:cstheme="minorHAnsi"/>
        </w:rPr>
      </w:pPr>
    </w:p>
    <w:p w14:paraId="144EB787" w14:textId="77777777" w:rsidR="00011B48" w:rsidRDefault="00011B48" w:rsidP="00011B48">
      <w:pPr>
        <w:jc w:val="both"/>
        <w:rPr>
          <w:rFonts w:cstheme="minorHAnsi"/>
        </w:rPr>
      </w:pPr>
    </w:p>
    <w:p w14:paraId="37F736CD" w14:textId="40D3B189" w:rsidR="00011B48" w:rsidRPr="00011B48" w:rsidRDefault="00011B48" w:rsidP="00011B48">
      <w:pPr>
        <w:jc w:val="both"/>
        <w:rPr>
          <w:rFonts w:cstheme="minorHAnsi"/>
        </w:rPr>
      </w:pPr>
      <w:r w:rsidRPr="00011B48">
        <w:rPr>
          <w:rFonts w:cstheme="minorHAnsi"/>
        </w:rPr>
        <w:t>El 23 y 30 de marzo de 2022 se realizó una mesa de trabajo con los 20 consejos Locales DRAFE para concertar el cronograma de actividades a realizar en la vigencia 2022.</w:t>
      </w:r>
    </w:p>
    <w:p w14:paraId="21FE2A65" w14:textId="77777777" w:rsidR="00011B48" w:rsidRPr="00011B48" w:rsidRDefault="00011B48" w:rsidP="00011B48">
      <w:pPr>
        <w:jc w:val="both"/>
        <w:rPr>
          <w:rFonts w:cstheme="minorHAnsi"/>
        </w:rPr>
      </w:pPr>
      <w:r w:rsidRPr="00011B48">
        <w:rPr>
          <w:rFonts w:cstheme="minorHAnsi"/>
        </w:rPr>
        <w:t>Se realizó el evento de fortalecimiento y confianza para la promoción de la participación en el DRAFE el 16 de septiembre de 2022 a través del cual se logró fortalecer los lazos de integración entre los consejeros y el intercambio de experiencia y lecciones aprendidas; en los que participaron 120 asistentes.</w:t>
      </w:r>
    </w:p>
    <w:p w14:paraId="2EAD28F4" w14:textId="77777777" w:rsidR="00011B48" w:rsidRPr="00011B48" w:rsidRDefault="00011B48" w:rsidP="00011B48">
      <w:pPr>
        <w:spacing w:after="0" w:line="240" w:lineRule="auto"/>
        <w:jc w:val="both"/>
        <w:rPr>
          <w:rFonts w:cstheme="minorHAnsi"/>
        </w:rPr>
      </w:pPr>
      <w:r w:rsidRPr="00011B48">
        <w:rPr>
          <w:rFonts w:cstheme="minorHAnsi"/>
        </w:rPr>
        <w:t>En el mes de diciembre de 2022 se adjudicó el diplomado denominado: “Formación en deporte, recreación, actividad física para los líderes del distrito capital” el cual se realizará en el primer semestre de 2023 para 160 consejeros DRAFE.</w:t>
      </w:r>
    </w:p>
    <w:p w14:paraId="4408DE53" w14:textId="77777777" w:rsidR="00011B48" w:rsidRPr="00011B48" w:rsidRDefault="00011B48" w:rsidP="00011B48">
      <w:pPr>
        <w:spacing w:after="0" w:line="240" w:lineRule="auto"/>
        <w:jc w:val="both"/>
        <w:rPr>
          <w:rFonts w:cstheme="minorHAnsi"/>
        </w:rPr>
      </w:pPr>
    </w:p>
    <w:p w14:paraId="2345ED25" w14:textId="77777777" w:rsidR="00011B48" w:rsidRPr="00011B48" w:rsidRDefault="00011B48" w:rsidP="00011B48">
      <w:pPr>
        <w:spacing w:after="0" w:line="240" w:lineRule="auto"/>
        <w:jc w:val="both"/>
        <w:rPr>
          <w:rFonts w:cstheme="minorHAnsi"/>
        </w:rPr>
      </w:pPr>
      <w:r w:rsidRPr="00011B48">
        <w:rPr>
          <w:rFonts w:cstheme="minorHAnsi"/>
        </w:rPr>
        <w:t xml:space="preserve">En la vigencia 2023 la ejecución y cumplimiento de la meta está programada para el último trimestre de la vigencia con la realización de un evento de rendición de cuentas y posesión de los consejeros electos, sin embargo, el 24 de marzo de 2023 se inició la capacitación virtual denominada “Diplomado en Administración y Gestión Deportiva” a los 86 </w:t>
      </w:r>
      <w:proofErr w:type="gramStart"/>
      <w:r w:rsidRPr="00011B48">
        <w:rPr>
          <w:rFonts w:cstheme="minorHAnsi"/>
        </w:rPr>
        <w:t>Consejeros</w:t>
      </w:r>
      <w:proofErr w:type="gramEnd"/>
      <w:r w:rsidRPr="00011B48">
        <w:rPr>
          <w:rFonts w:cstheme="minorHAnsi"/>
        </w:rPr>
        <w:t xml:space="preserve"> Locales y delegados de entidades DRAFE. Durante el presente trimestre ya se dictó un total de veinte (20) horas sincrónicas del diplomado y se trabajaron cuatro (4) horas asincrónicas. En marzo de 2023 se entregaron 150 kits educativos (agenda y esfero) a los gestores territoriales</w:t>
      </w:r>
      <w:r w:rsidRPr="00011B48">
        <w:rPr>
          <w:rFonts w:cstheme="minorHAnsi"/>
          <w:bCs/>
          <w:color w:val="000000"/>
          <w:lang w:eastAsia="es-CO"/>
        </w:rPr>
        <w:t>.</w:t>
      </w:r>
    </w:p>
    <w:p w14:paraId="4CA779DC" w14:textId="77777777" w:rsidR="00011B48" w:rsidRPr="00011B48" w:rsidRDefault="00011B48" w:rsidP="00011B48">
      <w:pPr>
        <w:jc w:val="both"/>
        <w:rPr>
          <w:rFonts w:cstheme="minorHAnsi"/>
        </w:rPr>
      </w:pPr>
    </w:p>
    <w:p w14:paraId="4FFAC975" w14:textId="77777777" w:rsidR="00011B48" w:rsidRPr="00011B48" w:rsidRDefault="00011B48" w:rsidP="00011B48">
      <w:pPr>
        <w:jc w:val="both"/>
        <w:rPr>
          <w:rFonts w:cstheme="minorHAnsi"/>
          <w:b/>
          <w:bCs/>
        </w:rPr>
      </w:pPr>
      <w:r w:rsidRPr="00011B48">
        <w:rPr>
          <w:rFonts w:cstheme="minorHAnsi"/>
          <w:b/>
          <w:bCs/>
        </w:rPr>
        <w:t>META PDD: 145. Sostenibilidad del 100% de parques y escenarios deportivos administrados por el IDRD, de acuerdo con la priorización realizada.</w:t>
      </w:r>
    </w:p>
    <w:tbl>
      <w:tblPr>
        <w:tblW w:w="0" w:type="auto"/>
        <w:jc w:val="center"/>
        <w:tblLook w:val="04A0" w:firstRow="1" w:lastRow="0" w:firstColumn="1" w:lastColumn="0" w:noHBand="0" w:noVBand="1"/>
      </w:tblPr>
      <w:tblGrid>
        <w:gridCol w:w="1464"/>
        <w:gridCol w:w="2031"/>
        <w:gridCol w:w="1876"/>
        <w:gridCol w:w="1837"/>
      </w:tblGrid>
      <w:tr w:rsidR="00011B48" w:rsidRPr="00011B48" w14:paraId="5C68942A" w14:textId="77777777" w:rsidTr="003B19BF">
        <w:trPr>
          <w:trHeight w:val="328"/>
          <w:jc w:val="center"/>
        </w:trPr>
        <w:tc>
          <w:tcPr>
            <w:tcW w:w="1464" w:type="dxa"/>
            <w:shd w:val="clear" w:color="auto" w:fill="7F7F7F" w:themeFill="text1" w:themeFillTint="80"/>
            <w:vAlign w:val="center"/>
          </w:tcPr>
          <w:p w14:paraId="630F73DB"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AÑO</w:t>
            </w:r>
          </w:p>
        </w:tc>
        <w:tc>
          <w:tcPr>
            <w:tcW w:w="2031" w:type="dxa"/>
            <w:shd w:val="clear" w:color="auto" w:fill="7F7F7F" w:themeFill="text1" w:themeFillTint="80"/>
            <w:vAlign w:val="center"/>
          </w:tcPr>
          <w:p w14:paraId="62DC770B"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PROGRAMACIÓN</w:t>
            </w:r>
          </w:p>
        </w:tc>
        <w:tc>
          <w:tcPr>
            <w:tcW w:w="1875" w:type="dxa"/>
            <w:shd w:val="clear" w:color="auto" w:fill="7F7F7F" w:themeFill="text1" w:themeFillTint="80"/>
            <w:vAlign w:val="center"/>
          </w:tcPr>
          <w:p w14:paraId="3ECFBCB5"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EJECUCIÓN</w:t>
            </w:r>
          </w:p>
        </w:tc>
        <w:tc>
          <w:tcPr>
            <w:tcW w:w="1837" w:type="dxa"/>
            <w:shd w:val="clear" w:color="auto" w:fill="7F7F7F" w:themeFill="text1" w:themeFillTint="80"/>
            <w:vAlign w:val="center"/>
          </w:tcPr>
          <w:p w14:paraId="4287522E"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 EJECUCIÓN</w:t>
            </w:r>
          </w:p>
        </w:tc>
      </w:tr>
      <w:tr w:rsidR="00011B48" w:rsidRPr="00011B48" w14:paraId="212D4DFC" w14:textId="77777777" w:rsidTr="003B19BF">
        <w:trPr>
          <w:trHeight w:val="169"/>
          <w:jc w:val="center"/>
        </w:trPr>
        <w:tc>
          <w:tcPr>
            <w:tcW w:w="1464" w:type="dxa"/>
            <w:shd w:val="clear" w:color="auto" w:fill="D0CECE" w:themeFill="background2" w:themeFillShade="E6"/>
          </w:tcPr>
          <w:p w14:paraId="3308E6DA" w14:textId="77777777" w:rsidR="00011B48" w:rsidRPr="00011B48" w:rsidRDefault="00011B48" w:rsidP="003B19BF">
            <w:pPr>
              <w:jc w:val="center"/>
              <w:rPr>
                <w:rFonts w:cstheme="minorHAnsi"/>
                <w:b/>
                <w:bCs/>
              </w:rPr>
            </w:pPr>
            <w:r w:rsidRPr="00011B48">
              <w:rPr>
                <w:rFonts w:cstheme="minorHAnsi"/>
                <w:b/>
                <w:bCs/>
              </w:rPr>
              <w:t>2020</w:t>
            </w:r>
          </w:p>
        </w:tc>
        <w:tc>
          <w:tcPr>
            <w:tcW w:w="2031" w:type="dxa"/>
          </w:tcPr>
          <w:p w14:paraId="778CF9A1" w14:textId="77777777" w:rsidR="00011B48" w:rsidRPr="00011B48" w:rsidRDefault="00011B48" w:rsidP="003B19BF">
            <w:pPr>
              <w:jc w:val="center"/>
              <w:rPr>
                <w:rFonts w:cstheme="minorHAnsi"/>
              </w:rPr>
            </w:pPr>
            <w:r w:rsidRPr="00011B48">
              <w:rPr>
                <w:rFonts w:cstheme="minorHAnsi"/>
              </w:rPr>
              <w:t>100%</w:t>
            </w:r>
          </w:p>
        </w:tc>
        <w:tc>
          <w:tcPr>
            <w:tcW w:w="1875" w:type="dxa"/>
          </w:tcPr>
          <w:p w14:paraId="76519DC8" w14:textId="77777777" w:rsidR="00011B48" w:rsidRPr="00011B48" w:rsidRDefault="00011B48" w:rsidP="003B19BF">
            <w:pPr>
              <w:jc w:val="center"/>
              <w:rPr>
                <w:rFonts w:cstheme="minorHAnsi"/>
              </w:rPr>
            </w:pPr>
            <w:r w:rsidRPr="00011B48">
              <w:rPr>
                <w:rFonts w:cstheme="minorHAnsi"/>
              </w:rPr>
              <w:t>100%</w:t>
            </w:r>
          </w:p>
        </w:tc>
        <w:tc>
          <w:tcPr>
            <w:tcW w:w="1837" w:type="dxa"/>
          </w:tcPr>
          <w:p w14:paraId="341EEB15" w14:textId="77777777" w:rsidR="00011B48" w:rsidRPr="00011B48" w:rsidRDefault="00011B48" w:rsidP="003B19BF">
            <w:pPr>
              <w:jc w:val="center"/>
              <w:rPr>
                <w:rFonts w:cstheme="minorHAnsi"/>
              </w:rPr>
            </w:pPr>
            <w:r w:rsidRPr="00011B48">
              <w:rPr>
                <w:rFonts w:cstheme="minorHAnsi"/>
              </w:rPr>
              <w:t>100%</w:t>
            </w:r>
          </w:p>
        </w:tc>
      </w:tr>
      <w:tr w:rsidR="00011B48" w:rsidRPr="00011B48" w14:paraId="5B6B0AAE" w14:textId="77777777" w:rsidTr="003B19BF">
        <w:trPr>
          <w:trHeight w:val="159"/>
          <w:jc w:val="center"/>
        </w:trPr>
        <w:tc>
          <w:tcPr>
            <w:tcW w:w="1464" w:type="dxa"/>
            <w:shd w:val="clear" w:color="auto" w:fill="D0CECE" w:themeFill="background2" w:themeFillShade="E6"/>
          </w:tcPr>
          <w:p w14:paraId="62158FB7" w14:textId="77777777" w:rsidR="00011B48" w:rsidRPr="00011B48" w:rsidRDefault="00011B48" w:rsidP="003B19BF">
            <w:pPr>
              <w:jc w:val="center"/>
              <w:rPr>
                <w:rFonts w:cstheme="minorHAnsi"/>
                <w:b/>
                <w:bCs/>
              </w:rPr>
            </w:pPr>
            <w:r w:rsidRPr="00011B48">
              <w:rPr>
                <w:rFonts w:cstheme="minorHAnsi"/>
                <w:b/>
                <w:bCs/>
              </w:rPr>
              <w:t>2021</w:t>
            </w:r>
          </w:p>
        </w:tc>
        <w:tc>
          <w:tcPr>
            <w:tcW w:w="2031" w:type="dxa"/>
          </w:tcPr>
          <w:p w14:paraId="70375125" w14:textId="77777777" w:rsidR="00011B48" w:rsidRPr="00011B48" w:rsidRDefault="00011B48" w:rsidP="003B19BF">
            <w:pPr>
              <w:jc w:val="center"/>
              <w:rPr>
                <w:rFonts w:cstheme="minorHAnsi"/>
              </w:rPr>
            </w:pPr>
            <w:r w:rsidRPr="00011B48">
              <w:rPr>
                <w:rFonts w:cstheme="minorHAnsi"/>
              </w:rPr>
              <w:t>100%</w:t>
            </w:r>
          </w:p>
        </w:tc>
        <w:tc>
          <w:tcPr>
            <w:tcW w:w="1875" w:type="dxa"/>
          </w:tcPr>
          <w:p w14:paraId="1530E757" w14:textId="77777777" w:rsidR="00011B48" w:rsidRPr="00011B48" w:rsidRDefault="00011B48" w:rsidP="003B19BF">
            <w:pPr>
              <w:jc w:val="center"/>
              <w:rPr>
                <w:rFonts w:cstheme="minorHAnsi"/>
              </w:rPr>
            </w:pPr>
            <w:r w:rsidRPr="00011B48">
              <w:rPr>
                <w:rFonts w:cstheme="minorHAnsi"/>
              </w:rPr>
              <w:t>100%</w:t>
            </w:r>
          </w:p>
        </w:tc>
        <w:tc>
          <w:tcPr>
            <w:tcW w:w="1837" w:type="dxa"/>
          </w:tcPr>
          <w:p w14:paraId="1027A17E" w14:textId="77777777" w:rsidR="00011B48" w:rsidRPr="00011B48" w:rsidRDefault="00011B48" w:rsidP="003B19BF">
            <w:pPr>
              <w:jc w:val="center"/>
              <w:rPr>
                <w:rFonts w:cstheme="minorHAnsi"/>
              </w:rPr>
            </w:pPr>
            <w:r w:rsidRPr="00011B48">
              <w:rPr>
                <w:rFonts w:cstheme="minorHAnsi"/>
              </w:rPr>
              <w:t>100%</w:t>
            </w:r>
          </w:p>
        </w:tc>
      </w:tr>
      <w:tr w:rsidR="00011B48" w:rsidRPr="00011B48" w14:paraId="380A74B5" w14:textId="77777777" w:rsidTr="003B19BF">
        <w:trPr>
          <w:trHeight w:val="169"/>
          <w:jc w:val="center"/>
        </w:trPr>
        <w:tc>
          <w:tcPr>
            <w:tcW w:w="1464" w:type="dxa"/>
            <w:shd w:val="clear" w:color="auto" w:fill="D0CECE" w:themeFill="background2" w:themeFillShade="E6"/>
          </w:tcPr>
          <w:p w14:paraId="34859FFC" w14:textId="77777777" w:rsidR="00011B48" w:rsidRPr="00011B48" w:rsidRDefault="00011B48" w:rsidP="003B19BF">
            <w:pPr>
              <w:jc w:val="center"/>
              <w:rPr>
                <w:rFonts w:cstheme="minorHAnsi"/>
                <w:b/>
                <w:bCs/>
              </w:rPr>
            </w:pPr>
            <w:r w:rsidRPr="00011B48">
              <w:rPr>
                <w:rFonts w:cstheme="minorHAnsi"/>
                <w:b/>
                <w:bCs/>
              </w:rPr>
              <w:t>2022</w:t>
            </w:r>
          </w:p>
        </w:tc>
        <w:tc>
          <w:tcPr>
            <w:tcW w:w="2031" w:type="dxa"/>
          </w:tcPr>
          <w:p w14:paraId="05575A2C" w14:textId="77777777" w:rsidR="00011B48" w:rsidRPr="00011B48" w:rsidRDefault="00011B48" w:rsidP="003B19BF">
            <w:pPr>
              <w:jc w:val="center"/>
              <w:rPr>
                <w:rFonts w:cstheme="minorHAnsi"/>
              </w:rPr>
            </w:pPr>
            <w:r w:rsidRPr="00011B48">
              <w:rPr>
                <w:rFonts w:cstheme="minorHAnsi"/>
              </w:rPr>
              <w:t>100%</w:t>
            </w:r>
          </w:p>
        </w:tc>
        <w:tc>
          <w:tcPr>
            <w:tcW w:w="1875" w:type="dxa"/>
          </w:tcPr>
          <w:p w14:paraId="032AF260" w14:textId="77777777" w:rsidR="00011B48" w:rsidRPr="00011B48" w:rsidRDefault="00011B48" w:rsidP="003B19BF">
            <w:pPr>
              <w:jc w:val="center"/>
              <w:rPr>
                <w:rFonts w:cstheme="minorHAnsi"/>
              </w:rPr>
            </w:pPr>
            <w:r w:rsidRPr="00011B48">
              <w:rPr>
                <w:rFonts w:cstheme="minorHAnsi"/>
              </w:rPr>
              <w:t>100%</w:t>
            </w:r>
          </w:p>
        </w:tc>
        <w:tc>
          <w:tcPr>
            <w:tcW w:w="1837" w:type="dxa"/>
          </w:tcPr>
          <w:p w14:paraId="21A0FCAE" w14:textId="77777777" w:rsidR="00011B48" w:rsidRPr="00011B48" w:rsidRDefault="00011B48" w:rsidP="003B19BF">
            <w:pPr>
              <w:jc w:val="center"/>
              <w:rPr>
                <w:rFonts w:cstheme="minorHAnsi"/>
              </w:rPr>
            </w:pPr>
            <w:r w:rsidRPr="00011B48">
              <w:rPr>
                <w:rFonts w:cstheme="minorHAnsi"/>
              </w:rPr>
              <w:t>100%</w:t>
            </w:r>
          </w:p>
        </w:tc>
      </w:tr>
      <w:tr w:rsidR="00011B48" w:rsidRPr="00011B48" w14:paraId="0F80AFC0" w14:textId="77777777" w:rsidTr="003B19BF">
        <w:trPr>
          <w:trHeight w:val="169"/>
          <w:jc w:val="center"/>
        </w:trPr>
        <w:tc>
          <w:tcPr>
            <w:tcW w:w="1464" w:type="dxa"/>
            <w:shd w:val="clear" w:color="auto" w:fill="D0CECE" w:themeFill="background2" w:themeFillShade="E6"/>
          </w:tcPr>
          <w:p w14:paraId="042C17E7" w14:textId="77777777" w:rsidR="00011B48" w:rsidRPr="00011B48" w:rsidRDefault="00011B48" w:rsidP="003B19BF">
            <w:pPr>
              <w:jc w:val="center"/>
              <w:rPr>
                <w:rFonts w:cstheme="minorHAnsi"/>
                <w:b/>
                <w:bCs/>
              </w:rPr>
            </w:pPr>
            <w:r w:rsidRPr="00011B48">
              <w:rPr>
                <w:rFonts w:cstheme="minorHAnsi"/>
                <w:b/>
                <w:bCs/>
              </w:rPr>
              <w:t>2023</w:t>
            </w:r>
          </w:p>
        </w:tc>
        <w:tc>
          <w:tcPr>
            <w:tcW w:w="2031" w:type="dxa"/>
          </w:tcPr>
          <w:p w14:paraId="2A9DABB9" w14:textId="77777777" w:rsidR="00011B48" w:rsidRPr="00011B48" w:rsidRDefault="00011B48" w:rsidP="003B19BF">
            <w:pPr>
              <w:jc w:val="center"/>
              <w:rPr>
                <w:rFonts w:cstheme="minorHAnsi"/>
              </w:rPr>
            </w:pPr>
            <w:r w:rsidRPr="00011B48">
              <w:rPr>
                <w:rFonts w:cstheme="minorHAnsi"/>
              </w:rPr>
              <w:t>100%</w:t>
            </w:r>
          </w:p>
        </w:tc>
        <w:tc>
          <w:tcPr>
            <w:tcW w:w="1875" w:type="dxa"/>
          </w:tcPr>
          <w:p w14:paraId="7DD19186" w14:textId="77777777" w:rsidR="00011B48" w:rsidRPr="00011B48" w:rsidRDefault="00011B48" w:rsidP="003B19BF">
            <w:pPr>
              <w:jc w:val="center"/>
              <w:rPr>
                <w:rFonts w:cstheme="minorHAnsi"/>
              </w:rPr>
            </w:pPr>
            <w:r w:rsidRPr="00011B48">
              <w:rPr>
                <w:rFonts w:cstheme="minorHAnsi"/>
              </w:rPr>
              <w:t>100%</w:t>
            </w:r>
          </w:p>
        </w:tc>
        <w:tc>
          <w:tcPr>
            <w:tcW w:w="1837" w:type="dxa"/>
          </w:tcPr>
          <w:p w14:paraId="6BC8C028" w14:textId="77777777" w:rsidR="00011B48" w:rsidRPr="00011B48" w:rsidRDefault="00011B48" w:rsidP="003B19BF">
            <w:pPr>
              <w:jc w:val="center"/>
              <w:rPr>
                <w:rFonts w:cstheme="minorHAnsi"/>
              </w:rPr>
            </w:pPr>
            <w:r w:rsidRPr="00011B48">
              <w:rPr>
                <w:rFonts w:cstheme="minorHAnsi"/>
              </w:rPr>
              <w:t>100%</w:t>
            </w:r>
          </w:p>
        </w:tc>
      </w:tr>
      <w:tr w:rsidR="00011B48" w:rsidRPr="00011B48" w14:paraId="1A232B23" w14:textId="77777777" w:rsidTr="003B19BF">
        <w:trPr>
          <w:trHeight w:val="159"/>
          <w:jc w:val="center"/>
        </w:trPr>
        <w:tc>
          <w:tcPr>
            <w:tcW w:w="1464" w:type="dxa"/>
            <w:shd w:val="clear" w:color="auto" w:fill="D0CECE" w:themeFill="background2" w:themeFillShade="E6"/>
          </w:tcPr>
          <w:p w14:paraId="56E31DE8" w14:textId="77777777" w:rsidR="00011B48" w:rsidRPr="00011B48" w:rsidRDefault="00011B48" w:rsidP="003B19BF">
            <w:pPr>
              <w:jc w:val="center"/>
              <w:rPr>
                <w:rFonts w:cstheme="minorHAnsi"/>
                <w:b/>
                <w:bCs/>
              </w:rPr>
            </w:pPr>
            <w:r w:rsidRPr="00011B48">
              <w:rPr>
                <w:rFonts w:cstheme="minorHAnsi"/>
                <w:b/>
                <w:bCs/>
              </w:rPr>
              <w:t>2024</w:t>
            </w:r>
          </w:p>
        </w:tc>
        <w:tc>
          <w:tcPr>
            <w:tcW w:w="2031" w:type="dxa"/>
          </w:tcPr>
          <w:p w14:paraId="61FF4038" w14:textId="77777777" w:rsidR="00011B48" w:rsidRPr="00011B48" w:rsidRDefault="00011B48" w:rsidP="003B19BF">
            <w:pPr>
              <w:jc w:val="center"/>
              <w:rPr>
                <w:rFonts w:cstheme="minorHAnsi"/>
              </w:rPr>
            </w:pPr>
            <w:r w:rsidRPr="00011B48">
              <w:rPr>
                <w:rFonts w:cstheme="minorHAnsi"/>
              </w:rPr>
              <w:t>100%</w:t>
            </w:r>
          </w:p>
        </w:tc>
        <w:tc>
          <w:tcPr>
            <w:tcW w:w="1875" w:type="dxa"/>
          </w:tcPr>
          <w:p w14:paraId="184F969D" w14:textId="77777777" w:rsidR="00011B48" w:rsidRPr="00011B48" w:rsidRDefault="00011B48" w:rsidP="003B19BF">
            <w:pPr>
              <w:jc w:val="center"/>
              <w:rPr>
                <w:rFonts w:cstheme="minorHAnsi"/>
              </w:rPr>
            </w:pPr>
          </w:p>
        </w:tc>
        <w:tc>
          <w:tcPr>
            <w:tcW w:w="1837" w:type="dxa"/>
          </w:tcPr>
          <w:p w14:paraId="4051B896" w14:textId="77777777" w:rsidR="00011B48" w:rsidRPr="00011B48" w:rsidRDefault="00011B48" w:rsidP="003B19BF">
            <w:pPr>
              <w:jc w:val="center"/>
              <w:rPr>
                <w:rFonts w:cstheme="minorHAnsi"/>
              </w:rPr>
            </w:pPr>
          </w:p>
        </w:tc>
      </w:tr>
      <w:tr w:rsidR="00011B48" w:rsidRPr="00011B48" w14:paraId="24C97E05" w14:textId="77777777" w:rsidTr="003B19BF">
        <w:trPr>
          <w:trHeight w:val="159"/>
          <w:jc w:val="center"/>
        </w:trPr>
        <w:tc>
          <w:tcPr>
            <w:tcW w:w="5371" w:type="dxa"/>
            <w:gridSpan w:val="3"/>
            <w:shd w:val="clear" w:color="auto" w:fill="D0CECE" w:themeFill="background2" w:themeFillShade="E6"/>
          </w:tcPr>
          <w:p w14:paraId="523A8C9F" w14:textId="77777777" w:rsidR="00011B48" w:rsidRPr="00011B48" w:rsidRDefault="00011B48" w:rsidP="003B19BF">
            <w:pPr>
              <w:jc w:val="right"/>
              <w:rPr>
                <w:rFonts w:cstheme="minorHAnsi"/>
                <w:b/>
                <w:bCs/>
              </w:rPr>
            </w:pPr>
            <w:r w:rsidRPr="00011B48">
              <w:rPr>
                <w:rFonts w:cstheme="minorHAnsi"/>
                <w:b/>
                <w:bCs/>
              </w:rPr>
              <w:t>% De avance del Plan de Desarrollo</w:t>
            </w:r>
          </w:p>
        </w:tc>
        <w:tc>
          <w:tcPr>
            <w:tcW w:w="1837" w:type="dxa"/>
            <w:shd w:val="clear" w:color="auto" w:fill="D0CECE" w:themeFill="background2" w:themeFillShade="E6"/>
          </w:tcPr>
          <w:p w14:paraId="2B317E5D" w14:textId="77777777" w:rsidR="00011B48" w:rsidRPr="00011B48" w:rsidRDefault="00011B48" w:rsidP="003B19BF">
            <w:pPr>
              <w:jc w:val="center"/>
              <w:rPr>
                <w:rFonts w:cstheme="minorHAnsi"/>
                <w:b/>
                <w:bCs/>
              </w:rPr>
            </w:pPr>
            <w:r w:rsidRPr="00011B48">
              <w:rPr>
                <w:rFonts w:cstheme="minorHAnsi"/>
                <w:b/>
                <w:bCs/>
              </w:rPr>
              <w:t>80%</w:t>
            </w:r>
          </w:p>
        </w:tc>
      </w:tr>
    </w:tbl>
    <w:p w14:paraId="60F43D30" w14:textId="77777777" w:rsidR="00011B48" w:rsidRPr="00011B48" w:rsidRDefault="00011B48" w:rsidP="00011B48">
      <w:pPr>
        <w:jc w:val="both"/>
        <w:rPr>
          <w:rFonts w:cstheme="minorHAnsi"/>
          <w:b/>
          <w:bCs/>
        </w:rPr>
      </w:pPr>
    </w:p>
    <w:p w14:paraId="14DC3D32" w14:textId="77777777" w:rsidR="00011B48" w:rsidRPr="00011B48" w:rsidRDefault="00011B48" w:rsidP="00011B48">
      <w:pPr>
        <w:jc w:val="both"/>
        <w:rPr>
          <w:rFonts w:cstheme="minorHAnsi"/>
          <w:color w:val="FF0000"/>
        </w:rPr>
      </w:pPr>
      <w:bookmarkStart w:id="1" w:name="_Hlk134514966"/>
      <w:r w:rsidRPr="00011B48">
        <w:rPr>
          <w:rFonts w:cstheme="minorHAnsi"/>
        </w:rPr>
        <w:t xml:space="preserve">En la vigencia 2020 se administraron 117 parques estructurantes. En la vigencia 2021 se adicionaron 11 parques de los cuales 7 son estructurantes y 4 de proximidad (Sendero Monserrate, Marsella, </w:t>
      </w:r>
      <w:proofErr w:type="spellStart"/>
      <w:r w:rsidRPr="00011B48">
        <w:rPr>
          <w:rFonts w:cstheme="minorHAnsi"/>
        </w:rPr>
        <w:t>Ptar</w:t>
      </w:r>
      <w:proofErr w:type="spellEnd"/>
      <w:r w:rsidRPr="00011B48">
        <w:rPr>
          <w:rFonts w:cstheme="minorHAnsi"/>
        </w:rPr>
        <w:t xml:space="preserve"> Salitre, Santa Lucia, Cometas, Pista BMX, La Estación, Cancha Bochica, Industrial Los Ejidos, Ciudadela Colsubsidio, Bonanza) pasando a 128 parques. En la vigencia 2022 se adicionaron dos CEFES: San Cristóbal y Tunal, para un total de 130 parques administrados.  </w:t>
      </w:r>
    </w:p>
    <w:p w14:paraId="73A40A58" w14:textId="77777777" w:rsidR="00011B48" w:rsidRDefault="00011B48" w:rsidP="00011B48">
      <w:pPr>
        <w:jc w:val="both"/>
        <w:rPr>
          <w:rFonts w:cstheme="minorHAnsi"/>
        </w:rPr>
      </w:pPr>
    </w:p>
    <w:p w14:paraId="3315BD0B" w14:textId="77777777" w:rsidR="00011B48" w:rsidRDefault="00011B48" w:rsidP="00011B48">
      <w:pPr>
        <w:jc w:val="both"/>
        <w:rPr>
          <w:rFonts w:cstheme="minorHAnsi"/>
        </w:rPr>
      </w:pPr>
    </w:p>
    <w:p w14:paraId="60246A13" w14:textId="772DCCC6" w:rsidR="00011B48" w:rsidRPr="00011B48" w:rsidRDefault="00011B48" w:rsidP="00011B48">
      <w:pPr>
        <w:jc w:val="both"/>
        <w:rPr>
          <w:rFonts w:cstheme="minorHAnsi"/>
        </w:rPr>
      </w:pPr>
      <w:r w:rsidRPr="00011B48">
        <w:rPr>
          <w:rFonts w:cstheme="minorHAnsi"/>
        </w:rPr>
        <w:t>En dichos parques se realizan acciones de administración (recurso humano para la administración de los parques, vigilancia, servicios públicos, aseo, mantenimiento de piscinas, pago de servicios públicos, entre otros), mantenimiento y adecuación de la infraestructura física de los parques (zonas duras, pistas especiales, mobiliario, cerramientos y campos en grama natural).</w:t>
      </w:r>
    </w:p>
    <w:p w14:paraId="70063C9B" w14:textId="77777777" w:rsidR="00011B48" w:rsidRPr="00011B48" w:rsidRDefault="00011B48" w:rsidP="00011B48">
      <w:pPr>
        <w:pStyle w:val="Prrafodelista"/>
        <w:numPr>
          <w:ilvl w:val="0"/>
          <w:numId w:val="33"/>
        </w:numPr>
        <w:spacing w:after="0"/>
        <w:jc w:val="both"/>
        <w:rPr>
          <w:rFonts w:asciiTheme="minorHAnsi" w:hAnsiTheme="minorHAnsi" w:cstheme="minorHAnsi"/>
        </w:rPr>
      </w:pPr>
      <w:r w:rsidRPr="00011B48">
        <w:rPr>
          <w:rFonts w:asciiTheme="minorHAnsi" w:hAnsiTheme="minorHAnsi" w:cstheme="minorHAnsi"/>
        </w:rPr>
        <w:t>En la vigencia 2020 se logró la reapertura de los parques y escenarios en el marco de la emergencia sanitaria declarada a causa del COVID-19 estableciendo protocolos de bioseguridad para que la ciudadanía haga uso de los espacios administrados por el IDRD de forma segura. De igual forma se realizan jornadas de desinfección de parques y escenarios administrados para contribuir a la mitigación de la pandemia.</w:t>
      </w:r>
    </w:p>
    <w:p w14:paraId="3A50011E" w14:textId="77777777" w:rsidR="00011B48" w:rsidRPr="00011B48" w:rsidRDefault="00011B48" w:rsidP="00011B48">
      <w:pPr>
        <w:spacing w:after="0"/>
        <w:jc w:val="both"/>
        <w:rPr>
          <w:rFonts w:cstheme="minorHAnsi"/>
        </w:rPr>
      </w:pPr>
    </w:p>
    <w:p w14:paraId="2A47AAA6" w14:textId="77777777" w:rsidR="00011B48" w:rsidRPr="00011B48" w:rsidRDefault="00011B48" w:rsidP="00011B48">
      <w:pPr>
        <w:pStyle w:val="Prrafodelista"/>
        <w:numPr>
          <w:ilvl w:val="0"/>
          <w:numId w:val="33"/>
        </w:numPr>
        <w:spacing w:after="0"/>
        <w:jc w:val="both"/>
        <w:rPr>
          <w:rFonts w:asciiTheme="minorHAnsi" w:hAnsiTheme="minorHAnsi" w:cstheme="minorHAnsi"/>
        </w:rPr>
      </w:pPr>
      <w:r w:rsidRPr="00011B48">
        <w:rPr>
          <w:rFonts w:asciiTheme="minorHAnsi" w:hAnsiTheme="minorHAnsi" w:cstheme="minorHAnsi"/>
        </w:rPr>
        <w:t>En la vigencia 2021 En el Complejo Acuático se realizó el mantenimiento de las zonas ajardinadas incluyendo la incorporación de 1300 especies de plantas. -En el parque la Gaitana y Villa del Río se realizaron actividades de mantenimiento de jardines. - Manejo Integral de Residuos Sólidos en el Parque Regional la Florida, se han recolectado los residuos orgánicos generados en los parques Florida, Nacional, Simón Bolívar y Tunal. -Caracterización de residuos sólidos en parques del Sistema Distrital, para implementación del manejo integral de residuos sólidos. -Se ha continuado con la recolección de residuos sólidos en parques y escenarios con el fin de aprovechar la generación de residuos reciclables generados en los mismos. -Mantenimiento periódico a los lagos y fuentes ubicados en los parques administrados por el IDRD.</w:t>
      </w:r>
    </w:p>
    <w:p w14:paraId="1A6A787A" w14:textId="77777777" w:rsidR="00011B48" w:rsidRPr="00011B48" w:rsidRDefault="00011B48" w:rsidP="00011B48">
      <w:pPr>
        <w:pStyle w:val="Prrafodelista"/>
        <w:rPr>
          <w:rFonts w:asciiTheme="minorHAnsi" w:hAnsiTheme="minorHAnsi" w:cstheme="minorHAnsi"/>
        </w:rPr>
      </w:pPr>
    </w:p>
    <w:p w14:paraId="019C8F74" w14:textId="77777777" w:rsidR="00011B48" w:rsidRPr="00011B48" w:rsidRDefault="00011B48" w:rsidP="00011B48">
      <w:pPr>
        <w:pStyle w:val="Prrafodelista"/>
        <w:ind w:left="360"/>
        <w:jc w:val="both"/>
        <w:rPr>
          <w:rFonts w:asciiTheme="minorHAnsi" w:hAnsiTheme="minorHAnsi" w:cstheme="minorHAnsi"/>
        </w:rPr>
      </w:pPr>
      <w:r w:rsidRPr="00011B48">
        <w:rPr>
          <w:rFonts w:asciiTheme="minorHAnsi" w:hAnsiTheme="minorHAnsi" w:cstheme="minorHAnsi"/>
        </w:rPr>
        <w:t>Se plantaron 1280 plantas de jardinería, aportando al mejoramiento de la calidad del aire y a la regulación climática toda vez que controlan la radiación solar, el viento y la humedad en el suelo, a su vez su contemplación mejora la calidad del paisaje en el parque.</w:t>
      </w:r>
    </w:p>
    <w:p w14:paraId="6E381248" w14:textId="77777777" w:rsidR="00011B48" w:rsidRPr="00011B48" w:rsidRDefault="00011B48" w:rsidP="00011B48">
      <w:pPr>
        <w:pStyle w:val="Prrafodelista"/>
        <w:rPr>
          <w:rFonts w:asciiTheme="minorHAnsi" w:hAnsiTheme="minorHAnsi" w:cstheme="minorHAnsi"/>
        </w:rPr>
      </w:pPr>
    </w:p>
    <w:p w14:paraId="78223663" w14:textId="77777777" w:rsidR="00011B48" w:rsidRPr="00011B48" w:rsidRDefault="00011B48" w:rsidP="00011B48">
      <w:pPr>
        <w:pStyle w:val="Prrafodelista"/>
        <w:ind w:left="360"/>
        <w:jc w:val="both"/>
        <w:rPr>
          <w:rFonts w:asciiTheme="minorHAnsi" w:hAnsiTheme="minorHAnsi" w:cstheme="minorHAnsi"/>
        </w:rPr>
      </w:pPr>
      <w:r w:rsidRPr="00011B48">
        <w:rPr>
          <w:rFonts w:asciiTheme="minorHAnsi" w:hAnsiTheme="minorHAnsi" w:cstheme="minorHAnsi"/>
        </w:rPr>
        <w:t>Empradización de 16.265 m2 de zonas deterioradas en parques por uso y pisoteo permanente; con la actividad se reduce la emisión de material particulado al aire, se garantiza la permeabilidad del suelo y se aporta en índices de salud ambiental reduciendo los porcentajes de emisiones causantes de enfermedades respiratorias.</w:t>
      </w:r>
    </w:p>
    <w:p w14:paraId="538D5E70" w14:textId="77777777" w:rsidR="00011B48" w:rsidRPr="00011B48" w:rsidRDefault="00011B48" w:rsidP="00011B48">
      <w:pPr>
        <w:pStyle w:val="Prrafodelista"/>
        <w:rPr>
          <w:rFonts w:asciiTheme="minorHAnsi" w:hAnsiTheme="minorHAnsi" w:cstheme="minorHAnsi"/>
        </w:rPr>
      </w:pPr>
    </w:p>
    <w:p w14:paraId="716CCCDF" w14:textId="77777777" w:rsidR="00011B48" w:rsidRPr="00011B48" w:rsidRDefault="00011B48" w:rsidP="00011B48">
      <w:pPr>
        <w:pStyle w:val="Prrafodelista"/>
        <w:ind w:left="360"/>
        <w:jc w:val="both"/>
        <w:rPr>
          <w:rFonts w:asciiTheme="minorHAnsi" w:hAnsiTheme="minorHAnsi" w:cstheme="minorHAnsi"/>
        </w:rPr>
      </w:pPr>
      <w:r w:rsidRPr="00011B48">
        <w:rPr>
          <w:rFonts w:asciiTheme="minorHAnsi" w:hAnsiTheme="minorHAnsi" w:cstheme="minorHAnsi"/>
        </w:rPr>
        <w:t xml:space="preserve">Se llevó a cabo el Mejoramiento del sistema de iluminación del estadio Nemesio Camacho el Campin Bogotá” el cual se intervino bajo un enfoque de innovación al incorporar tecnologías amigables con el ambiente y sostenibles, al actualizar el sistema de iluminación por un sistema LED de ahorro de </w:t>
      </w:r>
      <w:r w:rsidRPr="00011B48">
        <w:rPr>
          <w:rFonts w:asciiTheme="minorHAnsi" w:hAnsiTheme="minorHAnsi" w:cstheme="minorHAnsi"/>
          <w:lang w:eastAsia="es-ES"/>
        </w:rPr>
        <w:t>energía.</w:t>
      </w:r>
    </w:p>
    <w:p w14:paraId="75FC6D36" w14:textId="77777777" w:rsidR="00011B48" w:rsidRPr="00011B48" w:rsidRDefault="00011B48" w:rsidP="00011B48">
      <w:pPr>
        <w:pStyle w:val="Prrafodelista"/>
        <w:ind w:left="360"/>
        <w:jc w:val="both"/>
        <w:rPr>
          <w:rFonts w:asciiTheme="minorHAnsi" w:hAnsiTheme="minorHAnsi" w:cstheme="minorHAnsi"/>
        </w:rPr>
      </w:pPr>
    </w:p>
    <w:p w14:paraId="6FF6A787" w14:textId="77777777" w:rsidR="00011B48" w:rsidRPr="00011B48" w:rsidRDefault="00011B48" w:rsidP="00011B48">
      <w:pPr>
        <w:pStyle w:val="Prrafodelista"/>
        <w:numPr>
          <w:ilvl w:val="0"/>
          <w:numId w:val="33"/>
        </w:numPr>
        <w:jc w:val="both"/>
        <w:rPr>
          <w:rFonts w:asciiTheme="minorHAnsi" w:hAnsiTheme="minorHAnsi" w:cstheme="minorHAnsi"/>
        </w:rPr>
      </w:pPr>
      <w:r w:rsidRPr="00011B48">
        <w:rPr>
          <w:rFonts w:asciiTheme="minorHAnsi" w:hAnsiTheme="minorHAnsi" w:cstheme="minorHAnsi"/>
        </w:rPr>
        <w:t>En la vigencia 2022 se inició la ejecución del contrato para el mantenimiento, mejoramiento, adecuación, reparación y recuperación de la infraestructura de 100 parques de la red de proximidad que integran el Sistema Distrital de Parques.</w:t>
      </w:r>
    </w:p>
    <w:p w14:paraId="6485CA12" w14:textId="77777777" w:rsidR="00011B48" w:rsidRPr="00011B48" w:rsidRDefault="00011B48" w:rsidP="00011B48">
      <w:pPr>
        <w:pStyle w:val="Prrafodelista"/>
        <w:ind w:left="360"/>
        <w:jc w:val="both"/>
        <w:rPr>
          <w:rFonts w:asciiTheme="minorHAnsi" w:hAnsiTheme="minorHAnsi" w:cstheme="minorHAnsi"/>
        </w:rPr>
      </w:pPr>
    </w:p>
    <w:p w14:paraId="7BA60142" w14:textId="77777777" w:rsidR="00011B48" w:rsidRPr="00011B48" w:rsidRDefault="00011B48" w:rsidP="00011B48">
      <w:pPr>
        <w:pStyle w:val="Prrafodelista"/>
        <w:ind w:left="360"/>
        <w:jc w:val="both"/>
        <w:rPr>
          <w:rFonts w:asciiTheme="minorHAnsi" w:hAnsiTheme="minorHAnsi" w:cstheme="minorHAnsi"/>
        </w:rPr>
      </w:pPr>
      <w:r w:rsidRPr="00011B48">
        <w:rPr>
          <w:rFonts w:asciiTheme="minorHAnsi" w:hAnsiTheme="minorHAnsi" w:cstheme="minorHAnsi"/>
        </w:rPr>
        <w:lastRenderedPageBreak/>
        <w:t>Se instalaron en 10 parques del sistema distrital 8 sistemas de aprovechamiento de aguas lluvias (ecomuros) que proveerán el recurso para la realización de riego de material vegetal y 2 fachadas verdes que contribuirán a mejorar la calidad del aire, el paisaje y a fomentar la biodiversidad.</w:t>
      </w:r>
    </w:p>
    <w:p w14:paraId="2A8B3052" w14:textId="77777777" w:rsidR="00011B48" w:rsidRPr="00011B48" w:rsidRDefault="00011B48" w:rsidP="00011B48">
      <w:pPr>
        <w:pStyle w:val="Prrafodelista"/>
        <w:ind w:left="360"/>
        <w:jc w:val="both"/>
        <w:rPr>
          <w:rFonts w:asciiTheme="minorHAnsi" w:hAnsiTheme="minorHAnsi" w:cstheme="minorHAnsi"/>
        </w:rPr>
      </w:pPr>
    </w:p>
    <w:p w14:paraId="38C990A2" w14:textId="77777777" w:rsidR="00011B48" w:rsidRPr="00011B48" w:rsidRDefault="00011B48" w:rsidP="00011B48">
      <w:pPr>
        <w:pStyle w:val="Prrafodelista"/>
        <w:ind w:left="360"/>
        <w:jc w:val="both"/>
        <w:rPr>
          <w:rFonts w:asciiTheme="minorHAnsi" w:hAnsiTheme="minorHAnsi" w:cstheme="minorHAnsi"/>
        </w:rPr>
      </w:pPr>
      <w:r w:rsidRPr="00011B48">
        <w:rPr>
          <w:rFonts w:asciiTheme="minorHAnsi" w:hAnsiTheme="minorHAnsi" w:cstheme="minorHAnsi"/>
        </w:rPr>
        <w:t xml:space="preserve">En articulación con el Jardín Botánico de Bogotá, se ha venido ampliando la intervención de arborización, principalmente, en parques ubicados en localidades con bajas condiciones de calidad de aire. En lo corrido del 2022, se ha intervenido 11 localidades con la plantación de 1.721 individuos arbóreos en parque zonales, metropolitanos y en grandes escenarios </w:t>
      </w:r>
    </w:p>
    <w:p w14:paraId="27BE5E56" w14:textId="77777777" w:rsidR="00011B48" w:rsidRPr="00011B48" w:rsidRDefault="00011B48" w:rsidP="00011B48">
      <w:pPr>
        <w:pStyle w:val="Prrafodelista"/>
        <w:ind w:left="360"/>
        <w:jc w:val="both"/>
        <w:rPr>
          <w:rFonts w:asciiTheme="minorHAnsi" w:hAnsiTheme="minorHAnsi" w:cstheme="minorHAnsi"/>
        </w:rPr>
      </w:pPr>
    </w:p>
    <w:p w14:paraId="4D35C7A8" w14:textId="77777777" w:rsidR="00011B48" w:rsidRPr="00011B48" w:rsidRDefault="00011B48" w:rsidP="00011B48">
      <w:pPr>
        <w:pStyle w:val="Prrafodelista"/>
        <w:ind w:left="360"/>
        <w:jc w:val="both"/>
        <w:rPr>
          <w:rFonts w:asciiTheme="minorHAnsi" w:hAnsiTheme="minorHAnsi" w:cstheme="minorHAnsi"/>
        </w:rPr>
      </w:pPr>
      <w:r w:rsidRPr="00011B48">
        <w:rPr>
          <w:rFonts w:asciiTheme="minorHAnsi" w:hAnsiTheme="minorHAnsi" w:cstheme="minorHAnsi"/>
        </w:rPr>
        <w:t>Se empradizaron 8.890 m2 con resultados de las intervenciones realizadas en los parques del Sistema Distrital.</w:t>
      </w:r>
    </w:p>
    <w:p w14:paraId="23395DA3" w14:textId="77777777" w:rsidR="00011B48" w:rsidRPr="00011B48" w:rsidRDefault="00011B48" w:rsidP="00011B48">
      <w:pPr>
        <w:pStyle w:val="Prrafodelista"/>
        <w:ind w:left="360"/>
        <w:jc w:val="both"/>
        <w:rPr>
          <w:rFonts w:asciiTheme="minorHAnsi" w:hAnsiTheme="minorHAnsi" w:cstheme="minorHAnsi"/>
        </w:rPr>
      </w:pPr>
    </w:p>
    <w:p w14:paraId="6AC9F561" w14:textId="77777777" w:rsidR="00011B48" w:rsidRPr="00011B48" w:rsidRDefault="00011B48" w:rsidP="00011B48">
      <w:pPr>
        <w:pStyle w:val="Prrafodelista"/>
        <w:ind w:left="360"/>
        <w:jc w:val="both"/>
        <w:rPr>
          <w:rFonts w:asciiTheme="minorHAnsi" w:hAnsiTheme="minorHAnsi" w:cstheme="minorHAnsi"/>
        </w:rPr>
      </w:pPr>
      <w:r w:rsidRPr="00011B48">
        <w:rPr>
          <w:rFonts w:asciiTheme="minorHAnsi" w:hAnsiTheme="minorHAnsi" w:cstheme="minorHAnsi"/>
        </w:rPr>
        <w:t xml:space="preserve">Con el fin de mejorar las condiciones ambientales, requeridas para el bienestar tanto de las especies que habitan o visitan el Parque Metropolitano Simón Bolívar, como de los ciudadanos que lo disfrutan, en el IDRD, se viene implementando un proceso que permite hacer de esta área una zona carbono-neutro que, contribuya a la mitigación y a la adaptación de nuestra ciudad, a las condiciones cambiantes del clima tomando como base fundamental las Soluciones Basadas en la Naturaleza. El proceso tiene como objeto la estimación de huella de carbono generado por las actividades misionales de recreación del parque Metropolitano Simón Bolívar y, a partir de ello, desarrolla estrategias para la reducción de emisiones hasta el logro de carbono neutralidad. Las estrategias que se vienen implementando son: i) Gestión de heces de mascotas. </w:t>
      </w:r>
      <w:proofErr w:type="spellStart"/>
      <w:r w:rsidRPr="00011B48">
        <w:rPr>
          <w:rFonts w:asciiTheme="minorHAnsi" w:hAnsiTheme="minorHAnsi" w:cstheme="minorHAnsi"/>
        </w:rPr>
        <w:t>ii</w:t>
      </w:r>
      <w:proofErr w:type="spellEnd"/>
      <w:r w:rsidRPr="00011B48">
        <w:rPr>
          <w:rFonts w:asciiTheme="minorHAnsi" w:hAnsiTheme="minorHAnsi" w:cstheme="minorHAnsi"/>
        </w:rPr>
        <w:t xml:space="preserve">) Gestión de residuos sólidos con inclusión de población recicladora de oficio, industria productora de plásticos de un solo uso e industrias transformadoras de residuos sólidos en materias primas recicladas. </w:t>
      </w:r>
      <w:proofErr w:type="spellStart"/>
      <w:r w:rsidRPr="00011B48">
        <w:rPr>
          <w:rFonts w:asciiTheme="minorHAnsi" w:hAnsiTheme="minorHAnsi" w:cstheme="minorHAnsi"/>
        </w:rPr>
        <w:t>iii</w:t>
      </w:r>
      <w:proofErr w:type="spellEnd"/>
      <w:r w:rsidRPr="00011B48">
        <w:rPr>
          <w:rFonts w:asciiTheme="minorHAnsi" w:hAnsiTheme="minorHAnsi" w:cstheme="minorHAnsi"/>
        </w:rPr>
        <w:t xml:space="preserve">) Investigación, manejo y control de la especie </w:t>
      </w:r>
      <w:proofErr w:type="spellStart"/>
      <w:r w:rsidRPr="00011B48">
        <w:rPr>
          <w:rFonts w:asciiTheme="minorHAnsi" w:hAnsiTheme="minorHAnsi" w:cstheme="minorHAnsi"/>
        </w:rPr>
        <w:t>Procambarus</w:t>
      </w:r>
      <w:proofErr w:type="spellEnd"/>
      <w:r w:rsidRPr="00011B48">
        <w:rPr>
          <w:rFonts w:asciiTheme="minorHAnsi" w:hAnsiTheme="minorHAnsi" w:cstheme="minorHAnsi"/>
        </w:rPr>
        <w:t xml:space="preserve"> </w:t>
      </w:r>
      <w:proofErr w:type="spellStart"/>
      <w:r w:rsidRPr="00011B48">
        <w:rPr>
          <w:rFonts w:asciiTheme="minorHAnsi" w:hAnsiTheme="minorHAnsi" w:cstheme="minorHAnsi"/>
        </w:rPr>
        <w:t>Clarkii</w:t>
      </w:r>
      <w:proofErr w:type="spellEnd"/>
      <w:r w:rsidRPr="00011B48">
        <w:rPr>
          <w:rFonts w:asciiTheme="minorHAnsi" w:hAnsiTheme="minorHAnsi" w:cstheme="minorHAnsi"/>
        </w:rPr>
        <w:t xml:space="preserve"> en el marco del aprovechamiento de biomasa con enfoque de economía circular. Como resultado y a resaltar, a octubre de 2022 se han evitado 4,31 emisiones de Dióxido de Carbono (tonelada) y se logró que el Parque Simón Bolívar se certificara en Carbono Neutro.</w:t>
      </w:r>
    </w:p>
    <w:p w14:paraId="60D768CC" w14:textId="77777777" w:rsidR="00011B48" w:rsidRPr="00011B48" w:rsidRDefault="00011B48" w:rsidP="00011B48">
      <w:pPr>
        <w:pStyle w:val="Prrafodelista"/>
        <w:ind w:left="360"/>
        <w:jc w:val="both"/>
        <w:rPr>
          <w:rFonts w:asciiTheme="minorHAnsi" w:hAnsiTheme="minorHAnsi" w:cstheme="minorHAnsi"/>
        </w:rPr>
      </w:pPr>
    </w:p>
    <w:p w14:paraId="42DC3CF1" w14:textId="77777777" w:rsidR="00011B48" w:rsidRPr="00011B48" w:rsidRDefault="00011B48" w:rsidP="00011B48">
      <w:pPr>
        <w:pStyle w:val="Prrafodelista"/>
        <w:ind w:left="360"/>
        <w:jc w:val="both"/>
        <w:rPr>
          <w:rFonts w:asciiTheme="minorHAnsi" w:hAnsiTheme="minorHAnsi" w:cstheme="minorHAnsi"/>
        </w:rPr>
      </w:pPr>
      <w:r w:rsidRPr="00011B48">
        <w:rPr>
          <w:rFonts w:asciiTheme="minorHAnsi" w:hAnsiTheme="minorHAnsi" w:cstheme="minorHAnsi"/>
        </w:rPr>
        <w:t>Se han incorporado 2935 especies polinizadoras buscando contribuir a la abundancia de la biodiversidad de especies esenciales para la vida y facilitar corredores polinizadores en parques.</w:t>
      </w:r>
    </w:p>
    <w:p w14:paraId="161AB36F" w14:textId="77777777" w:rsidR="00011B48" w:rsidRPr="00011B48" w:rsidRDefault="00011B48" w:rsidP="00011B48">
      <w:pPr>
        <w:pStyle w:val="Prrafodelista"/>
        <w:ind w:left="360"/>
        <w:jc w:val="both"/>
        <w:rPr>
          <w:rFonts w:asciiTheme="minorHAnsi" w:hAnsiTheme="minorHAnsi" w:cstheme="minorHAnsi"/>
        </w:rPr>
      </w:pPr>
    </w:p>
    <w:p w14:paraId="1962608D" w14:textId="77777777" w:rsidR="00011B48" w:rsidRPr="00011B48" w:rsidRDefault="00011B48" w:rsidP="00011B48">
      <w:pPr>
        <w:pStyle w:val="Prrafodelista"/>
        <w:ind w:left="360"/>
        <w:jc w:val="both"/>
        <w:rPr>
          <w:rFonts w:asciiTheme="minorHAnsi" w:hAnsiTheme="minorHAnsi" w:cstheme="minorHAnsi"/>
        </w:rPr>
      </w:pPr>
      <w:r w:rsidRPr="00011B48">
        <w:rPr>
          <w:rFonts w:asciiTheme="minorHAnsi" w:hAnsiTheme="minorHAnsi" w:cstheme="minorHAnsi"/>
        </w:rPr>
        <w:t>Se viabilizaron 54 huertas urbanas permitiendo cubrir con mayor biodiversidad un área total aproximada de 18.813.64 m² m</w:t>
      </w:r>
      <w:r w:rsidRPr="00011B48">
        <w:rPr>
          <w:rFonts w:asciiTheme="minorHAnsi" w:hAnsiTheme="minorHAnsi" w:cstheme="minorHAnsi"/>
          <w:vertAlign w:val="superscript"/>
        </w:rPr>
        <w:t xml:space="preserve">2 </w:t>
      </w:r>
      <w:r w:rsidRPr="00011B48">
        <w:rPr>
          <w:rFonts w:asciiTheme="minorHAnsi" w:hAnsiTheme="minorHAnsi" w:cstheme="minorHAnsi"/>
        </w:rPr>
        <w:t>de zona verde, en el sistema distrital de parques.</w:t>
      </w:r>
    </w:p>
    <w:p w14:paraId="6E1EAFAD" w14:textId="77777777" w:rsidR="00011B48" w:rsidRPr="00011B48" w:rsidRDefault="00011B48" w:rsidP="00011B48">
      <w:pPr>
        <w:pStyle w:val="Prrafodelista"/>
        <w:ind w:left="360"/>
        <w:jc w:val="both"/>
        <w:rPr>
          <w:rFonts w:asciiTheme="minorHAnsi" w:hAnsiTheme="minorHAnsi" w:cstheme="minorHAnsi"/>
        </w:rPr>
      </w:pPr>
    </w:p>
    <w:p w14:paraId="2A46715E" w14:textId="77777777" w:rsidR="00011B48" w:rsidRPr="00011B48" w:rsidRDefault="00011B48" w:rsidP="00011B48">
      <w:pPr>
        <w:pStyle w:val="Prrafodelista"/>
        <w:ind w:left="360"/>
        <w:jc w:val="both"/>
        <w:rPr>
          <w:rFonts w:asciiTheme="minorHAnsi" w:hAnsiTheme="minorHAnsi" w:cstheme="minorHAnsi"/>
        </w:rPr>
      </w:pPr>
      <w:r w:rsidRPr="00011B48">
        <w:rPr>
          <w:rFonts w:asciiTheme="minorHAnsi" w:hAnsiTheme="minorHAnsi" w:cstheme="minorHAnsi"/>
        </w:rPr>
        <w:t xml:space="preserve">Se desarrollo una estrategia para promover parques seguros y libres de discriminación de género, mediante actividades comunitarias, intra e interinstitucionales, dentro de las cuales se destacan la sensibilización en atención al ciudadano con enfoque de género, prevención de violencias y diversidad sexual a 200 personas del equipo de administración y auxiliares de parques y escenarios, 500 guardas de seguridad y 50 personas de mantenimiento. </w:t>
      </w:r>
    </w:p>
    <w:p w14:paraId="6B77DDD1" w14:textId="77777777" w:rsidR="00011B48" w:rsidRPr="00011B48" w:rsidRDefault="00011B48" w:rsidP="00011B48">
      <w:pPr>
        <w:pStyle w:val="Prrafodelista"/>
        <w:ind w:left="360"/>
        <w:jc w:val="both"/>
        <w:rPr>
          <w:rFonts w:asciiTheme="minorHAnsi" w:hAnsiTheme="minorHAnsi" w:cstheme="minorHAnsi"/>
        </w:rPr>
      </w:pPr>
    </w:p>
    <w:p w14:paraId="70857D61" w14:textId="77777777" w:rsidR="00011B48" w:rsidRPr="00011B48" w:rsidRDefault="00011B48" w:rsidP="00011B48">
      <w:pPr>
        <w:pStyle w:val="Prrafodelista"/>
        <w:ind w:left="360"/>
        <w:jc w:val="both"/>
        <w:rPr>
          <w:rFonts w:asciiTheme="minorHAnsi" w:hAnsiTheme="minorHAnsi" w:cstheme="minorHAnsi"/>
        </w:rPr>
      </w:pPr>
      <w:r w:rsidRPr="00011B48">
        <w:rPr>
          <w:rFonts w:asciiTheme="minorHAnsi" w:hAnsiTheme="minorHAnsi" w:cstheme="minorHAnsi"/>
        </w:rPr>
        <w:lastRenderedPageBreak/>
        <w:t>Se realizaron 20 espacios de sensibilización con comunidades usuarias y vecinas de los parques en temas como derechos de las mujeres, rutas de atención y diversidad sexual abordando a aproximadamente 500 mujeres.</w:t>
      </w:r>
    </w:p>
    <w:p w14:paraId="4C27E627" w14:textId="77777777" w:rsidR="00011B48" w:rsidRPr="00011B48" w:rsidRDefault="00011B48" w:rsidP="00011B48">
      <w:pPr>
        <w:pStyle w:val="Prrafodelista"/>
        <w:jc w:val="both"/>
        <w:rPr>
          <w:rFonts w:asciiTheme="minorHAnsi" w:hAnsiTheme="minorHAnsi" w:cstheme="minorHAnsi"/>
        </w:rPr>
      </w:pPr>
    </w:p>
    <w:p w14:paraId="31B54002" w14:textId="77777777" w:rsidR="00011B48" w:rsidRPr="00011B48" w:rsidRDefault="00011B48" w:rsidP="00011B48">
      <w:pPr>
        <w:pStyle w:val="Prrafodelista"/>
        <w:numPr>
          <w:ilvl w:val="0"/>
          <w:numId w:val="33"/>
        </w:numPr>
        <w:jc w:val="both"/>
        <w:rPr>
          <w:rFonts w:asciiTheme="minorHAnsi" w:hAnsiTheme="minorHAnsi" w:cstheme="minorHAnsi"/>
        </w:rPr>
      </w:pPr>
      <w:r w:rsidRPr="00011B48">
        <w:rPr>
          <w:rFonts w:asciiTheme="minorHAnsi" w:hAnsiTheme="minorHAnsi" w:cstheme="minorHAnsi"/>
        </w:rPr>
        <w:t>En lo transcurrido de la vigencia 2023 con corte a 30 de septiembre continua en ejecución el contrato para el mantenimiento, mejoramiento, adecuación, reparación y recuperación de la infraestructura de 100 parques de la red de proximidad que integran el Sistema Distrital de Parques</w:t>
      </w:r>
    </w:p>
    <w:p w14:paraId="11655E67" w14:textId="77777777" w:rsidR="00011B48" w:rsidRPr="00011B48" w:rsidRDefault="00011B48" w:rsidP="00011B48">
      <w:pPr>
        <w:pStyle w:val="Prrafodelista"/>
        <w:ind w:left="360"/>
        <w:jc w:val="both"/>
        <w:rPr>
          <w:rFonts w:asciiTheme="minorHAnsi" w:hAnsiTheme="minorHAnsi" w:cstheme="minorHAnsi"/>
        </w:rPr>
      </w:pPr>
    </w:p>
    <w:p w14:paraId="78E34871" w14:textId="77777777" w:rsidR="00011B48" w:rsidRPr="00011B48" w:rsidRDefault="00011B48" w:rsidP="00011B48">
      <w:pPr>
        <w:pStyle w:val="Prrafodelista"/>
        <w:ind w:left="360"/>
        <w:jc w:val="both"/>
        <w:rPr>
          <w:rFonts w:asciiTheme="minorHAnsi" w:hAnsiTheme="minorHAnsi" w:cstheme="minorHAnsi"/>
        </w:rPr>
      </w:pPr>
      <w:r w:rsidRPr="00011B48">
        <w:rPr>
          <w:rFonts w:asciiTheme="minorHAnsi" w:hAnsiTheme="minorHAnsi" w:cstheme="minorHAnsi"/>
        </w:rPr>
        <w:t>En cuanto a mantenimiento se han intervenido: 39 parques y/o escenarios con estrategia de ambulancia de Parques, 31 parques con mantenimiento de grama natural, 137 parques estructurantes y de proximidad con mantenimiento de canchas sintéticas, 11 parques con mantenimiento de pozos sépticos, 2 parques con mantenimiento de pozos profundos, 12 parques y/o escenarios con mantenimiento de piscinas, 42 parques y escenarios intervenidos con mantenimiento y adecuación de infraestructura, 78 parques y/o escenarios intervenidos con mantenimiento integral de los equipos electromecánicos, electrónicos, maquinaria y en general los equipos y 5 parques con intervenciones  en gimnasios.</w:t>
      </w:r>
    </w:p>
    <w:p w14:paraId="425F0BA4" w14:textId="77777777" w:rsidR="00011B48" w:rsidRPr="00011B48" w:rsidRDefault="00011B48" w:rsidP="00011B48">
      <w:pPr>
        <w:pStyle w:val="Prrafodelista"/>
        <w:ind w:left="360"/>
        <w:jc w:val="both"/>
        <w:rPr>
          <w:rFonts w:asciiTheme="minorHAnsi" w:hAnsiTheme="minorHAnsi" w:cstheme="minorHAnsi"/>
        </w:rPr>
      </w:pPr>
    </w:p>
    <w:p w14:paraId="534E5E54" w14:textId="77777777" w:rsidR="00011B48" w:rsidRPr="00011B48" w:rsidRDefault="00011B48" w:rsidP="00011B48">
      <w:pPr>
        <w:pStyle w:val="Prrafodelista"/>
        <w:ind w:left="360"/>
        <w:jc w:val="both"/>
        <w:rPr>
          <w:rFonts w:asciiTheme="minorHAnsi" w:hAnsiTheme="minorHAnsi" w:cstheme="minorHAnsi"/>
        </w:rPr>
      </w:pPr>
      <w:r w:rsidRPr="00011B48">
        <w:rPr>
          <w:rFonts w:asciiTheme="minorHAnsi" w:hAnsiTheme="minorHAnsi" w:cstheme="minorHAnsi"/>
        </w:rPr>
        <w:t>Se avanzó en el desarrollo de la estrategia de manejo integral de residuos sólidos en 3 parques del Sistema Distrital. Como resultado de las intervenciones por reaprovechamiento de residuos sólidos se evitaron:  33.5 tonCO2e en el Parque Simón Bolívar, 52% de material aprovechado equivalente a 10.542 Kg en el Parque la Florida y 10.091 kg en el Parque Virrey y Grandes Eventos (Estadio Nemesio el Campin).</w:t>
      </w:r>
    </w:p>
    <w:p w14:paraId="0085AEDC" w14:textId="77777777" w:rsidR="00011B48" w:rsidRPr="00011B48" w:rsidRDefault="00011B48" w:rsidP="00011B48">
      <w:pPr>
        <w:pStyle w:val="Prrafodelista"/>
        <w:ind w:left="360"/>
        <w:jc w:val="both"/>
        <w:rPr>
          <w:rFonts w:asciiTheme="minorHAnsi" w:hAnsiTheme="minorHAnsi" w:cstheme="minorHAnsi"/>
        </w:rPr>
      </w:pPr>
    </w:p>
    <w:p w14:paraId="2391E871" w14:textId="77777777" w:rsidR="00011B48" w:rsidRPr="00011B48" w:rsidRDefault="00011B48" w:rsidP="00011B48">
      <w:pPr>
        <w:pStyle w:val="Prrafodelista"/>
        <w:ind w:left="360"/>
        <w:jc w:val="both"/>
        <w:rPr>
          <w:rFonts w:asciiTheme="minorHAnsi" w:hAnsiTheme="minorHAnsi" w:cstheme="minorHAnsi"/>
        </w:rPr>
      </w:pPr>
    </w:p>
    <w:p w14:paraId="2F8F0B93" w14:textId="77777777" w:rsidR="00011B48" w:rsidRPr="00011B48" w:rsidRDefault="00011B48" w:rsidP="00011B48">
      <w:pPr>
        <w:pStyle w:val="Prrafodelista"/>
        <w:ind w:left="360"/>
        <w:jc w:val="both"/>
        <w:rPr>
          <w:rFonts w:asciiTheme="minorHAnsi" w:hAnsiTheme="minorHAnsi" w:cstheme="minorHAnsi"/>
        </w:rPr>
      </w:pPr>
      <w:r w:rsidRPr="00011B48">
        <w:rPr>
          <w:rFonts w:asciiTheme="minorHAnsi" w:hAnsiTheme="minorHAnsi" w:cstheme="minorHAnsi"/>
        </w:rPr>
        <w:t xml:space="preserve">En el marco de la estrategia de Carbono Neutralidad para el primer trimestre se realizó monitoreo de CO2el evidenciando una reducción acumulada de 20,62 tonCO2e en el parque Simón Bolívar. </w:t>
      </w:r>
    </w:p>
    <w:p w14:paraId="1DBBC130" w14:textId="77777777" w:rsidR="00011B48" w:rsidRPr="00011B48" w:rsidRDefault="00011B48" w:rsidP="00011B48">
      <w:pPr>
        <w:pStyle w:val="Prrafodelista"/>
        <w:ind w:left="360"/>
        <w:jc w:val="both"/>
        <w:rPr>
          <w:rFonts w:asciiTheme="minorHAnsi" w:hAnsiTheme="minorHAnsi" w:cstheme="minorHAnsi"/>
        </w:rPr>
      </w:pPr>
    </w:p>
    <w:bookmarkEnd w:id="1"/>
    <w:p w14:paraId="46EF01CD" w14:textId="77777777" w:rsidR="00011B48" w:rsidRPr="00011B48" w:rsidRDefault="00011B48" w:rsidP="00011B48">
      <w:pPr>
        <w:jc w:val="both"/>
        <w:rPr>
          <w:rFonts w:cstheme="minorHAnsi"/>
          <w:b/>
          <w:bCs/>
        </w:rPr>
      </w:pPr>
    </w:p>
    <w:p w14:paraId="5A24EFDF" w14:textId="77777777" w:rsidR="00011B48" w:rsidRPr="00011B48" w:rsidRDefault="00011B48" w:rsidP="00011B48">
      <w:pPr>
        <w:jc w:val="both"/>
        <w:rPr>
          <w:rFonts w:cstheme="minorHAnsi"/>
          <w:b/>
          <w:bCs/>
        </w:rPr>
      </w:pPr>
      <w:r w:rsidRPr="00011B48">
        <w:rPr>
          <w:rFonts w:cstheme="minorHAnsi"/>
          <w:b/>
          <w:bCs/>
        </w:rPr>
        <w:t>META PDD: 137. Desarrollar el 100% de los componentes para la creación de un clúster de la economía del deporte, la recreación y la actividad física</w:t>
      </w:r>
    </w:p>
    <w:tbl>
      <w:tblPr>
        <w:tblW w:w="0" w:type="auto"/>
        <w:jc w:val="center"/>
        <w:tblLook w:val="04A0" w:firstRow="1" w:lastRow="0" w:firstColumn="1" w:lastColumn="0" w:noHBand="0" w:noVBand="1"/>
      </w:tblPr>
      <w:tblGrid>
        <w:gridCol w:w="1661"/>
        <w:gridCol w:w="2303"/>
        <w:gridCol w:w="2127"/>
        <w:gridCol w:w="2083"/>
      </w:tblGrid>
      <w:tr w:rsidR="00011B48" w:rsidRPr="00011B48" w14:paraId="0BFBA38E" w14:textId="77777777" w:rsidTr="003B19BF">
        <w:trPr>
          <w:trHeight w:val="448"/>
          <w:jc w:val="center"/>
        </w:trPr>
        <w:tc>
          <w:tcPr>
            <w:tcW w:w="1661" w:type="dxa"/>
            <w:shd w:val="clear" w:color="auto" w:fill="7F7F7F" w:themeFill="text1" w:themeFillTint="80"/>
            <w:vAlign w:val="center"/>
          </w:tcPr>
          <w:p w14:paraId="561330CD"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AÑO</w:t>
            </w:r>
          </w:p>
        </w:tc>
        <w:tc>
          <w:tcPr>
            <w:tcW w:w="2303" w:type="dxa"/>
            <w:shd w:val="clear" w:color="auto" w:fill="7F7F7F" w:themeFill="text1" w:themeFillTint="80"/>
            <w:vAlign w:val="center"/>
          </w:tcPr>
          <w:p w14:paraId="39440CCD"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PROGRAMACIÓN</w:t>
            </w:r>
          </w:p>
        </w:tc>
        <w:tc>
          <w:tcPr>
            <w:tcW w:w="2127" w:type="dxa"/>
            <w:shd w:val="clear" w:color="auto" w:fill="7F7F7F" w:themeFill="text1" w:themeFillTint="80"/>
            <w:vAlign w:val="center"/>
          </w:tcPr>
          <w:p w14:paraId="02ABF6A2"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EJECUCIÓN</w:t>
            </w:r>
          </w:p>
        </w:tc>
        <w:tc>
          <w:tcPr>
            <w:tcW w:w="2083" w:type="dxa"/>
            <w:shd w:val="clear" w:color="auto" w:fill="7F7F7F" w:themeFill="text1" w:themeFillTint="80"/>
            <w:vAlign w:val="center"/>
          </w:tcPr>
          <w:p w14:paraId="1A215662"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 EJECUCIÓN</w:t>
            </w:r>
          </w:p>
        </w:tc>
      </w:tr>
      <w:tr w:rsidR="00011B48" w:rsidRPr="00011B48" w14:paraId="1743AAB8" w14:textId="77777777" w:rsidTr="003B19BF">
        <w:trPr>
          <w:trHeight w:val="231"/>
          <w:jc w:val="center"/>
        </w:trPr>
        <w:tc>
          <w:tcPr>
            <w:tcW w:w="1661" w:type="dxa"/>
            <w:shd w:val="clear" w:color="auto" w:fill="D0CECE" w:themeFill="background2" w:themeFillShade="E6"/>
          </w:tcPr>
          <w:p w14:paraId="4FBE40AC" w14:textId="77777777" w:rsidR="00011B48" w:rsidRPr="00011B48" w:rsidRDefault="00011B48" w:rsidP="003B19BF">
            <w:pPr>
              <w:jc w:val="center"/>
              <w:rPr>
                <w:rFonts w:cstheme="minorHAnsi"/>
                <w:b/>
                <w:bCs/>
              </w:rPr>
            </w:pPr>
            <w:r w:rsidRPr="00011B48">
              <w:rPr>
                <w:rFonts w:cstheme="minorHAnsi"/>
                <w:b/>
                <w:bCs/>
              </w:rPr>
              <w:t>2020</w:t>
            </w:r>
          </w:p>
        </w:tc>
        <w:tc>
          <w:tcPr>
            <w:tcW w:w="2303" w:type="dxa"/>
          </w:tcPr>
          <w:p w14:paraId="50C3E844" w14:textId="77777777" w:rsidR="00011B48" w:rsidRPr="00011B48" w:rsidRDefault="00011B48" w:rsidP="003B19BF">
            <w:pPr>
              <w:jc w:val="center"/>
              <w:rPr>
                <w:rFonts w:cstheme="minorHAnsi"/>
              </w:rPr>
            </w:pPr>
            <w:r w:rsidRPr="00011B48">
              <w:rPr>
                <w:rFonts w:cstheme="minorHAnsi"/>
              </w:rPr>
              <w:t>5%</w:t>
            </w:r>
          </w:p>
        </w:tc>
        <w:tc>
          <w:tcPr>
            <w:tcW w:w="2127" w:type="dxa"/>
          </w:tcPr>
          <w:p w14:paraId="06B2541F" w14:textId="77777777" w:rsidR="00011B48" w:rsidRPr="00011B48" w:rsidRDefault="00011B48" w:rsidP="003B19BF">
            <w:pPr>
              <w:jc w:val="center"/>
              <w:rPr>
                <w:rFonts w:cstheme="minorHAnsi"/>
              </w:rPr>
            </w:pPr>
            <w:r w:rsidRPr="00011B48">
              <w:rPr>
                <w:rFonts w:cstheme="minorHAnsi"/>
              </w:rPr>
              <w:t>5%</w:t>
            </w:r>
          </w:p>
        </w:tc>
        <w:tc>
          <w:tcPr>
            <w:tcW w:w="2083" w:type="dxa"/>
          </w:tcPr>
          <w:p w14:paraId="0251CD75" w14:textId="77777777" w:rsidR="00011B48" w:rsidRPr="00011B48" w:rsidRDefault="00011B48" w:rsidP="003B19BF">
            <w:pPr>
              <w:jc w:val="center"/>
              <w:rPr>
                <w:rFonts w:cstheme="minorHAnsi"/>
              </w:rPr>
            </w:pPr>
            <w:r w:rsidRPr="00011B48">
              <w:rPr>
                <w:rFonts w:cstheme="minorHAnsi"/>
              </w:rPr>
              <w:t>100%</w:t>
            </w:r>
          </w:p>
        </w:tc>
      </w:tr>
      <w:tr w:rsidR="00011B48" w:rsidRPr="00011B48" w14:paraId="135740E9" w14:textId="77777777" w:rsidTr="003B19BF">
        <w:trPr>
          <w:trHeight w:val="217"/>
          <w:jc w:val="center"/>
        </w:trPr>
        <w:tc>
          <w:tcPr>
            <w:tcW w:w="1661" w:type="dxa"/>
            <w:shd w:val="clear" w:color="auto" w:fill="D0CECE" w:themeFill="background2" w:themeFillShade="E6"/>
          </w:tcPr>
          <w:p w14:paraId="19F90494" w14:textId="77777777" w:rsidR="00011B48" w:rsidRPr="00011B48" w:rsidRDefault="00011B48" w:rsidP="003B19BF">
            <w:pPr>
              <w:jc w:val="center"/>
              <w:rPr>
                <w:rFonts w:cstheme="minorHAnsi"/>
                <w:b/>
                <w:bCs/>
              </w:rPr>
            </w:pPr>
            <w:r w:rsidRPr="00011B48">
              <w:rPr>
                <w:rFonts w:cstheme="minorHAnsi"/>
                <w:b/>
                <w:bCs/>
              </w:rPr>
              <w:t>2021</w:t>
            </w:r>
          </w:p>
        </w:tc>
        <w:tc>
          <w:tcPr>
            <w:tcW w:w="2303" w:type="dxa"/>
          </w:tcPr>
          <w:p w14:paraId="013160EF" w14:textId="77777777" w:rsidR="00011B48" w:rsidRPr="00011B48" w:rsidRDefault="00011B48" w:rsidP="003B19BF">
            <w:pPr>
              <w:jc w:val="center"/>
              <w:rPr>
                <w:rFonts w:cstheme="minorHAnsi"/>
              </w:rPr>
            </w:pPr>
            <w:r w:rsidRPr="00011B48">
              <w:rPr>
                <w:rFonts w:cstheme="minorHAnsi"/>
              </w:rPr>
              <w:t>25%</w:t>
            </w:r>
          </w:p>
        </w:tc>
        <w:tc>
          <w:tcPr>
            <w:tcW w:w="2127" w:type="dxa"/>
          </w:tcPr>
          <w:p w14:paraId="5E606905" w14:textId="77777777" w:rsidR="00011B48" w:rsidRPr="00011B48" w:rsidRDefault="00011B48" w:rsidP="003B19BF">
            <w:pPr>
              <w:jc w:val="center"/>
              <w:rPr>
                <w:rFonts w:cstheme="minorHAnsi"/>
              </w:rPr>
            </w:pPr>
            <w:r w:rsidRPr="00011B48">
              <w:rPr>
                <w:rFonts w:cstheme="minorHAnsi"/>
              </w:rPr>
              <w:t>25%</w:t>
            </w:r>
          </w:p>
        </w:tc>
        <w:tc>
          <w:tcPr>
            <w:tcW w:w="2083" w:type="dxa"/>
          </w:tcPr>
          <w:p w14:paraId="33A9C780" w14:textId="77777777" w:rsidR="00011B48" w:rsidRPr="00011B48" w:rsidRDefault="00011B48" w:rsidP="003B19BF">
            <w:pPr>
              <w:jc w:val="center"/>
              <w:rPr>
                <w:rFonts w:cstheme="minorHAnsi"/>
              </w:rPr>
            </w:pPr>
            <w:r w:rsidRPr="00011B48">
              <w:rPr>
                <w:rFonts w:cstheme="minorHAnsi"/>
              </w:rPr>
              <w:t>100%</w:t>
            </w:r>
          </w:p>
        </w:tc>
      </w:tr>
      <w:tr w:rsidR="00011B48" w:rsidRPr="00011B48" w14:paraId="1045B591" w14:textId="77777777" w:rsidTr="003B19BF">
        <w:trPr>
          <w:trHeight w:val="231"/>
          <w:jc w:val="center"/>
        </w:trPr>
        <w:tc>
          <w:tcPr>
            <w:tcW w:w="1661" w:type="dxa"/>
            <w:shd w:val="clear" w:color="auto" w:fill="D0CECE" w:themeFill="background2" w:themeFillShade="E6"/>
          </w:tcPr>
          <w:p w14:paraId="1561E218" w14:textId="77777777" w:rsidR="00011B48" w:rsidRPr="00011B48" w:rsidRDefault="00011B48" w:rsidP="003B19BF">
            <w:pPr>
              <w:jc w:val="center"/>
              <w:rPr>
                <w:rFonts w:cstheme="minorHAnsi"/>
                <w:b/>
                <w:bCs/>
              </w:rPr>
            </w:pPr>
            <w:r w:rsidRPr="00011B48">
              <w:rPr>
                <w:rFonts w:cstheme="minorHAnsi"/>
                <w:b/>
                <w:bCs/>
              </w:rPr>
              <w:t>2022</w:t>
            </w:r>
          </w:p>
        </w:tc>
        <w:tc>
          <w:tcPr>
            <w:tcW w:w="2303" w:type="dxa"/>
          </w:tcPr>
          <w:p w14:paraId="672B7614" w14:textId="77777777" w:rsidR="00011B48" w:rsidRPr="00011B48" w:rsidRDefault="00011B48" w:rsidP="003B19BF">
            <w:pPr>
              <w:jc w:val="center"/>
              <w:rPr>
                <w:rFonts w:cstheme="minorHAnsi"/>
              </w:rPr>
            </w:pPr>
            <w:r w:rsidRPr="00011B48">
              <w:rPr>
                <w:rFonts w:cstheme="minorHAnsi"/>
              </w:rPr>
              <w:t>25%</w:t>
            </w:r>
          </w:p>
        </w:tc>
        <w:tc>
          <w:tcPr>
            <w:tcW w:w="2127" w:type="dxa"/>
          </w:tcPr>
          <w:p w14:paraId="095DC26C" w14:textId="77777777" w:rsidR="00011B48" w:rsidRPr="00011B48" w:rsidRDefault="00011B48" w:rsidP="003B19BF">
            <w:pPr>
              <w:jc w:val="center"/>
              <w:rPr>
                <w:rFonts w:cstheme="minorHAnsi"/>
              </w:rPr>
            </w:pPr>
            <w:r w:rsidRPr="00011B48">
              <w:rPr>
                <w:rFonts w:cstheme="minorHAnsi"/>
              </w:rPr>
              <w:t>25%</w:t>
            </w:r>
          </w:p>
        </w:tc>
        <w:tc>
          <w:tcPr>
            <w:tcW w:w="2083" w:type="dxa"/>
          </w:tcPr>
          <w:p w14:paraId="6CF864F3" w14:textId="77777777" w:rsidR="00011B48" w:rsidRPr="00011B48" w:rsidRDefault="00011B48" w:rsidP="003B19BF">
            <w:pPr>
              <w:jc w:val="center"/>
              <w:rPr>
                <w:rFonts w:cstheme="minorHAnsi"/>
              </w:rPr>
            </w:pPr>
            <w:r w:rsidRPr="00011B48">
              <w:rPr>
                <w:rFonts w:cstheme="minorHAnsi"/>
              </w:rPr>
              <w:t>100%</w:t>
            </w:r>
          </w:p>
        </w:tc>
      </w:tr>
      <w:tr w:rsidR="00011B48" w:rsidRPr="00011B48" w14:paraId="30E08703" w14:textId="77777777" w:rsidTr="003B19BF">
        <w:trPr>
          <w:trHeight w:val="231"/>
          <w:jc w:val="center"/>
        </w:trPr>
        <w:tc>
          <w:tcPr>
            <w:tcW w:w="1661" w:type="dxa"/>
            <w:shd w:val="clear" w:color="auto" w:fill="D0CECE" w:themeFill="background2" w:themeFillShade="E6"/>
          </w:tcPr>
          <w:p w14:paraId="5D5335BE" w14:textId="77777777" w:rsidR="00011B48" w:rsidRPr="00011B48" w:rsidRDefault="00011B48" w:rsidP="003B19BF">
            <w:pPr>
              <w:jc w:val="center"/>
              <w:rPr>
                <w:rFonts w:cstheme="minorHAnsi"/>
                <w:b/>
                <w:bCs/>
              </w:rPr>
            </w:pPr>
            <w:r w:rsidRPr="00011B48">
              <w:rPr>
                <w:rFonts w:cstheme="minorHAnsi"/>
                <w:b/>
                <w:bCs/>
              </w:rPr>
              <w:t>2023</w:t>
            </w:r>
          </w:p>
        </w:tc>
        <w:tc>
          <w:tcPr>
            <w:tcW w:w="2303" w:type="dxa"/>
          </w:tcPr>
          <w:p w14:paraId="5C41B175" w14:textId="77777777" w:rsidR="00011B48" w:rsidRPr="00011B48" w:rsidRDefault="00011B48" w:rsidP="003B19BF">
            <w:pPr>
              <w:jc w:val="center"/>
              <w:rPr>
                <w:rFonts w:cstheme="minorHAnsi"/>
              </w:rPr>
            </w:pPr>
            <w:r w:rsidRPr="00011B48">
              <w:rPr>
                <w:rFonts w:cstheme="minorHAnsi"/>
              </w:rPr>
              <w:t>25%</w:t>
            </w:r>
          </w:p>
        </w:tc>
        <w:tc>
          <w:tcPr>
            <w:tcW w:w="2127" w:type="dxa"/>
          </w:tcPr>
          <w:p w14:paraId="5F41C3DF" w14:textId="77777777" w:rsidR="00011B48" w:rsidRPr="00011B48" w:rsidRDefault="00011B48" w:rsidP="003B19BF">
            <w:pPr>
              <w:jc w:val="center"/>
              <w:rPr>
                <w:rFonts w:cstheme="minorHAnsi"/>
              </w:rPr>
            </w:pPr>
            <w:r w:rsidRPr="00011B48">
              <w:rPr>
                <w:rFonts w:cstheme="minorHAnsi"/>
              </w:rPr>
              <w:t>5%</w:t>
            </w:r>
          </w:p>
        </w:tc>
        <w:tc>
          <w:tcPr>
            <w:tcW w:w="2083" w:type="dxa"/>
          </w:tcPr>
          <w:p w14:paraId="79043134" w14:textId="77777777" w:rsidR="00011B48" w:rsidRPr="00011B48" w:rsidRDefault="00011B48" w:rsidP="003B19BF">
            <w:pPr>
              <w:jc w:val="center"/>
              <w:rPr>
                <w:rFonts w:cstheme="minorHAnsi"/>
              </w:rPr>
            </w:pPr>
            <w:r w:rsidRPr="00011B48">
              <w:rPr>
                <w:rFonts w:cstheme="minorHAnsi"/>
              </w:rPr>
              <w:t>20%</w:t>
            </w:r>
          </w:p>
        </w:tc>
      </w:tr>
      <w:tr w:rsidR="00011B48" w:rsidRPr="00011B48" w14:paraId="10D7A3ED" w14:textId="77777777" w:rsidTr="003B19BF">
        <w:trPr>
          <w:trHeight w:val="217"/>
          <w:jc w:val="center"/>
        </w:trPr>
        <w:tc>
          <w:tcPr>
            <w:tcW w:w="1661" w:type="dxa"/>
            <w:shd w:val="clear" w:color="auto" w:fill="D0CECE" w:themeFill="background2" w:themeFillShade="E6"/>
          </w:tcPr>
          <w:p w14:paraId="30A83FF4" w14:textId="77777777" w:rsidR="00011B48" w:rsidRPr="00011B48" w:rsidRDefault="00011B48" w:rsidP="003B19BF">
            <w:pPr>
              <w:jc w:val="center"/>
              <w:rPr>
                <w:rFonts w:cstheme="minorHAnsi"/>
                <w:b/>
                <w:bCs/>
              </w:rPr>
            </w:pPr>
            <w:r w:rsidRPr="00011B48">
              <w:rPr>
                <w:rFonts w:cstheme="minorHAnsi"/>
                <w:b/>
                <w:bCs/>
              </w:rPr>
              <w:lastRenderedPageBreak/>
              <w:t>2024</w:t>
            </w:r>
          </w:p>
        </w:tc>
        <w:tc>
          <w:tcPr>
            <w:tcW w:w="2303" w:type="dxa"/>
          </w:tcPr>
          <w:p w14:paraId="41AA4084" w14:textId="77777777" w:rsidR="00011B48" w:rsidRPr="00011B48" w:rsidRDefault="00011B48" w:rsidP="003B19BF">
            <w:pPr>
              <w:jc w:val="center"/>
              <w:rPr>
                <w:rFonts w:cstheme="minorHAnsi"/>
              </w:rPr>
            </w:pPr>
            <w:r w:rsidRPr="00011B48">
              <w:rPr>
                <w:rFonts w:cstheme="minorHAnsi"/>
              </w:rPr>
              <w:t>20%</w:t>
            </w:r>
          </w:p>
        </w:tc>
        <w:tc>
          <w:tcPr>
            <w:tcW w:w="2127" w:type="dxa"/>
          </w:tcPr>
          <w:p w14:paraId="3B79EFBB" w14:textId="77777777" w:rsidR="00011B48" w:rsidRPr="00011B48" w:rsidRDefault="00011B48" w:rsidP="003B19BF">
            <w:pPr>
              <w:jc w:val="center"/>
              <w:rPr>
                <w:rFonts w:cstheme="minorHAnsi"/>
              </w:rPr>
            </w:pPr>
          </w:p>
        </w:tc>
        <w:tc>
          <w:tcPr>
            <w:tcW w:w="2083" w:type="dxa"/>
          </w:tcPr>
          <w:p w14:paraId="4FEEA25D" w14:textId="77777777" w:rsidR="00011B48" w:rsidRPr="00011B48" w:rsidRDefault="00011B48" w:rsidP="003B19BF">
            <w:pPr>
              <w:jc w:val="center"/>
              <w:rPr>
                <w:rFonts w:cstheme="minorHAnsi"/>
              </w:rPr>
            </w:pPr>
          </w:p>
        </w:tc>
      </w:tr>
      <w:tr w:rsidR="00011B48" w:rsidRPr="00011B48" w14:paraId="0C49AE8A" w14:textId="77777777" w:rsidTr="003B19BF">
        <w:trPr>
          <w:trHeight w:val="217"/>
          <w:jc w:val="center"/>
        </w:trPr>
        <w:tc>
          <w:tcPr>
            <w:tcW w:w="6091" w:type="dxa"/>
            <w:gridSpan w:val="3"/>
            <w:shd w:val="clear" w:color="auto" w:fill="D0CECE" w:themeFill="background2" w:themeFillShade="E6"/>
          </w:tcPr>
          <w:p w14:paraId="3BB88248" w14:textId="77777777" w:rsidR="00011B48" w:rsidRPr="00011B48" w:rsidRDefault="00011B48" w:rsidP="003B19BF">
            <w:pPr>
              <w:jc w:val="right"/>
              <w:rPr>
                <w:rFonts w:cstheme="minorHAnsi"/>
                <w:b/>
                <w:bCs/>
              </w:rPr>
            </w:pPr>
            <w:r w:rsidRPr="00011B48">
              <w:rPr>
                <w:rFonts w:cstheme="minorHAnsi"/>
                <w:b/>
                <w:bCs/>
              </w:rPr>
              <w:t>% De avance del Plan de Desarrollo</w:t>
            </w:r>
          </w:p>
        </w:tc>
        <w:tc>
          <w:tcPr>
            <w:tcW w:w="2083" w:type="dxa"/>
            <w:shd w:val="clear" w:color="auto" w:fill="D0CECE" w:themeFill="background2" w:themeFillShade="E6"/>
          </w:tcPr>
          <w:p w14:paraId="306ACD10" w14:textId="77777777" w:rsidR="00011B48" w:rsidRPr="00011B48" w:rsidRDefault="00011B48" w:rsidP="003B19BF">
            <w:pPr>
              <w:jc w:val="center"/>
              <w:rPr>
                <w:rFonts w:cstheme="minorHAnsi"/>
                <w:b/>
                <w:bCs/>
              </w:rPr>
            </w:pPr>
            <w:r w:rsidRPr="00011B48">
              <w:rPr>
                <w:rFonts w:cstheme="minorHAnsi"/>
                <w:b/>
                <w:bCs/>
              </w:rPr>
              <w:t>60%</w:t>
            </w:r>
          </w:p>
        </w:tc>
      </w:tr>
    </w:tbl>
    <w:p w14:paraId="01B9A1CE" w14:textId="77777777" w:rsidR="00011B48" w:rsidRPr="00011B48" w:rsidRDefault="00011B48" w:rsidP="00011B48">
      <w:pPr>
        <w:jc w:val="both"/>
        <w:rPr>
          <w:rFonts w:cstheme="minorHAnsi"/>
          <w:b/>
          <w:bCs/>
        </w:rPr>
      </w:pPr>
    </w:p>
    <w:p w14:paraId="4980FBC1" w14:textId="77777777" w:rsidR="00011B48" w:rsidRPr="00011B48" w:rsidRDefault="00011B48" w:rsidP="00011B48">
      <w:pPr>
        <w:pStyle w:val="NormalWeb"/>
        <w:numPr>
          <w:ilvl w:val="0"/>
          <w:numId w:val="27"/>
        </w:numPr>
        <w:shd w:val="clear" w:color="auto" w:fill="FFFFFF"/>
        <w:spacing w:line="276" w:lineRule="auto"/>
        <w:jc w:val="both"/>
        <w:rPr>
          <w:rFonts w:asciiTheme="minorHAnsi" w:hAnsiTheme="minorHAnsi" w:cstheme="minorHAnsi"/>
          <w:sz w:val="22"/>
          <w:szCs w:val="22"/>
        </w:rPr>
      </w:pPr>
      <w:r w:rsidRPr="00011B48">
        <w:rPr>
          <w:rFonts w:asciiTheme="minorHAnsi" w:hAnsiTheme="minorHAnsi" w:cstheme="minorHAnsi"/>
          <w:sz w:val="22"/>
          <w:szCs w:val="22"/>
        </w:rPr>
        <w:t>Del 01 de julio al 31 de diciembre de 2020 se realizaron avances en la transferencia de conocimiento de la Iniciativa de clúster por parte de la Cámara de Comercio de Bogotá y el IDRD a través de la realización de diferentes mesas de trabajo y eventos virtuales de capacitación, resultado de este trabajo, se obtuvo información para la realización del primer mapeo de actores presentes en el ecosistema del deporte, la recreación y la actividad física, documentos de análisis sobre la agenda productiva de Bogotá-Cundinamarca.</w:t>
      </w:r>
    </w:p>
    <w:p w14:paraId="7447037D" w14:textId="77777777" w:rsidR="00011B48" w:rsidRPr="00011B48" w:rsidRDefault="00011B48" w:rsidP="00011B48">
      <w:pPr>
        <w:pStyle w:val="NormalWeb"/>
        <w:shd w:val="clear" w:color="auto" w:fill="FFFFFF"/>
        <w:spacing w:line="276" w:lineRule="auto"/>
        <w:ind w:left="360"/>
        <w:jc w:val="both"/>
        <w:rPr>
          <w:rFonts w:asciiTheme="minorHAnsi" w:hAnsiTheme="minorHAnsi" w:cstheme="minorHAnsi"/>
          <w:sz w:val="22"/>
          <w:szCs w:val="22"/>
        </w:rPr>
      </w:pPr>
      <w:r w:rsidRPr="00011B48">
        <w:rPr>
          <w:rFonts w:asciiTheme="minorHAnsi" w:hAnsiTheme="minorHAnsi" w:cstheme="minorHAnsi"/>
          <w:sz w:val="22"/>
          <w:szCs w:val="22"/>
        </w:rPr>
        <w:t>Adicionalmente, se concluyó producto de la identificación y análisis preliminar de los CIIUS de las empresas del sector de la recreación y deporte que hay actores que deben ser incluidos en el análisis y que no están registrados bajo las actividades económicas que han parte del grupo objetivo, lo cual exige la realización de un análisis cualitativo de la información que se deberá desarrollar en 2021.</w:t>
      </w:r>
    </w:p>
    <w:p w14:paraId="635DC439" w14:textId="77777777" w:rsidR="00011B48" w:rsidRPr="00011B48" w:rsidRDefault="00011B48" w:rsidP="00011B48">
      <w:pPr>
        <w:pStyle w:val="NormalWeb"/>
        <w:shd w:val="clear" w:color="auto" w:fill="FFFFFF"/>
        <w:spacing w:line="276" w:lineRule="auto"/>
        <w:ind w:left="360"/>
        <w:jc w:val="both"/>
        <w:rPr>
          <w:rFonts w:asciiTheme="minorHAnsi" w:hAnsiTheme="minorHAnsi" w:cstheme="minorHAnsi"/>
          <w:sz w:val="22"/>
          <w:szCs w:val="22"/>
        </w:rPr>
      </w:pPr>
      <w:r w:rsidRPr="00011B48">
        <w:rPr>
          <w:rFonts w:asciiTheme="minorHAnsi" w:hAnsiTheme="minorHAnsi" w:cstheme="minorHAnsi"/>
          <w:sz w:val="22"/>
          <w:szCs w:val="22"/>
        </w:rPr>
        <w:t xml:space="preserve">Por otra parte, se realizó la primera presentación de resultados de la fase exploratoria para la implementación de una iniciativa de clúster del deporte, la recreación y la actividad física, con la participación de 10 empresas y el IDRD, realizando una retroalimentación de las conclusiones extraídas del primer grueso de entrevistas realizadas en el estudio, así como la vinculación de más líderes del sector para construir la propuesta de valor de la Iniciativa de Clúster, con el fin de diseñar una visión de futuro y una hoja de ruta para alcanzarla. </w:t>
      </w:r>
    </w:p>
    <w:p w14:paraId="1F3DBB9D" w14:textId="77777777" w:rsidR="00011B48" w:rsidRPr="00011B48" w:rsidRDefault="00011B48" w:rsidP="00011B48">
      <w:pPr>
        <w:pStyle w:val="NormalWeb"/>
        <w:numPr>
          <w:ilvl w:val="0"/>
          <w:numId w:val="27"/>
        </w:numPr>
        <w:shd w:val="clear" w:color="auto" w:fill="FFFFFF"/>
        <w:spacing w:line="276" w:lineRule="auto"/>
        <w:jc w:val="both"/>
        <w:rPr>
          <w:rFonts w:asciiTheme="minorHAnsi" w:hAnsiTheme="minorHAnsi" w:cstheme="minorHAnsi"/>
          <w:sz w:val="22"/>
          <w:szCs w:val="22"/>
        </w:rPr>
      </w:pPr>
      <w:r w:rsidRPr="00011B48">
        <w:rPr>
          <w:rFonts w:asciiTheme="minorHAnsi" w:hAnsiTheme="minorHAnsi" w:cstheme="minorHAnsi"/>
          <w:sz w:val="22"/>
          <w:szCs w:val="22"/>
        </w:rPr>
        <w:t>En la vigencia 2021 se desarrollaron</w:t>
      </w:r>
      <w:r w:rsidRPr="00011B48">
        <w:rPr>
          <w:rFonts w:asciiTheme="minorHAnsi" w:hAnsiTheme="minorHAnsi" w:cstheme="minorHAnsi"/>
          <w:sz w:val="22"/>
          <w:szCs w:val="22"/>
          <w:lang w:val="es-MX"/>
        </w:rPr>
        <w:t xml:space="preserve"> acciones de choque, a la vez que se está construyendo una visión para el sector, de mediano y largo plazo, las estrategias adoptadas específicamente fueron:</w:t>
      </w:r>
    </w:p>
    <w:p w14:paraId="1E534802" w14:textId="77777777" w:rsidR="00011B48" w:rsidRPr="00011B48" w:rsidRDefault="00011B48" w:rsidP="00011B48">
      <w:pPr>
        <w:numPr>
          <w:ilvl w:val="0"/>
          <w:numId w:val="20"/>
        </w:numPr>
        <w:spacing w:line="256" w:lineRule="auto"/>
        <w:contextualSpacing/>
        <w:rPr>
          <w:rFonts w:cstheme="minorHAnsi"/>
          <w:lang w:val="es-MX"/>
        </w:rPr>
      </w:pPr>
      <w:r w:rsidRPr="00011B48">
        <w:rPr>
          <w:rFonts w:cstheme="minorHAnsi"/>
          <w:lang w:val="es-MX"/>
        </w:rPr>
        <w:t>No cobro por el uso de escenarios a escuelas y clubes en Bogotá.</w:t>
      </w:r>
    </w:p>
    <w:p w14:paraId="7BFE439F" w14:textId="6636D8EE" w:rsidR="00011B48" w:rsidRPr="00011B48" w:rsidRDefault="00011B48" w:rsidP="00011B48">
      <w:pPr>
        <w:numPr>
          <w:ilvl w:val="0"/>
          <w:numId w:val="20"/>
        </w:numPr>
        <w:spacing w:line="256" w:lineRule="auto"/>
        <w:contextualSpacing/>
        <w:jc w:val="both"/>
        <w:rPr>
          <w:rFonts w:cstheme="minorHAnsi"/>
          <w:lang w:val="es-MX"/>
        </w:rPr>
      </w:pPr>
      <w:r w:rsidRPr="00011B48">
        <w:rPr>
          <w:rFonts w:cstheme="minorHAnsi"/>
          <w:lang w:val="es-MX"/>
        </w:rPr>
        <w:t xml:space="preserve">No cobro por alquiler de los estadios “El </w:t>
      </w:r>
      <w:r w:rsidR="00210C32" w:rsidRPr="00011B48">
        <w:rPr>
          <w:rFonts w:cstheme="minorHAnsi"/>
          <w:lang w:val="es-MX"/>
        </w:rPr>
        <w:t>Campin</w:t>
      </w:r>
      <w:r w:rsidRPr="00011B48">
        <w:rPr>
          <w:rFonts w:cstheme="minorHAnsi"/>
          <w:lang w:val="es-MX"/>
        </w:rPr>
        <w:t>” y “Techo” para los equipos bogotanos que participan en la Liga Femenina de Fútbol Profesional.</w:t>
      </w:r>
    </w:p>
    <w:p w14:paraId="6475353A" w14:textId="7D28D69A" w:rsidR="00011B48" w:rsidRPr="00011B48" w:rsidRDefault="00011B48" w:rsidP="00011B48">
      <w:pPr>
        <w:numPr>
          <w:ilvl w:val="0"/>
          <w:numId w:val="20"/>
        </w:numPr>
        <w:spacing w:line="256" w:lineRule="auto"/>
        <w:contextualSpacing/>
        <w:rPr>
          <w:rFonts w:cstheme="minorHAnsi"/>
          <w:lang w:val="es-MX"/>
        </w:rPr>
      </w:pPr>
      <w:r w:rsidRPr="00011B48">
        <w:rPr>
          <w:rFonts w:cstheme="minorHAnsi"/>
          <w:lang w:val="es-MX"/>
        </w:rPr>
        <w:t xml:space="preserve">Cobro mínimo por el alquiler de los estadios “El </w:t>
      </w:r>
      <w:r w:rsidR="00210C32" w:rsidRPr="00011B48">
        <w:rPr>
          <w:rFonts w:cstheme="minorHAnsi"/>
          <w:lang w:val="es-MX"/>
        </w:rPr>
        <w:t>Campin</w:t>
      </w:r>
      <w:r w:rsidRPr="00011B48">
        <w:rPr>
          <w:rFonts w:cstheme="minorHAnsi"/>
          <w:lang w:val="es-MX"/>
        </w:rPr>
        <w:t>” y “Techo” para los equipos masculinos de fútbol profesional.</w:t>
      </w:r>
    </w:p>
    <w:p w14:paraId="7F87E5AE" w14:textId="77777777" w:rsidR="00011B48" w:rsidRPr="00011B48" w:rsidRDefault="00011B48" w:rsidP="00011B48">
      <w:pPr>
        <w:spacing w:line="256" w:lineRule="auto"/>
        <w:ind w:left="720"/>
        <w:contextualSpacing/>
        <w:rPr>
          <w:rFonts w:cstheme="minorHAnsi"/>
          <w:lang w:val="es-MX"/>
        </w:rPr>
      </w:pPr>
    </w:p>
    <w:p w14:paraId="1B834ED5" w14:textId="77777777" w:rsidR="00011B48" w:rsidRPr="00011B48" w:rsidRDefault="00011B48" w:rsidP="00011B48">
      <w:pPr>
        <w:rPr>
          <w:rFonts w:cstheme="minorHAnsi"/>
          <w:lang w:val="es-MX"/>
        </w:rPr>
      </w:pPr>
      <w:r w:rsidRPr="00011B48">
        <w:rPr>
          <w:rFonts w:cstheme="minorHAnsi"/>
          <w:lang w:val="es-MX"/>
        </w:rPr>
        <w:t>Total, de empresas, clubes y escuelas reactivados:</w:t>
      </w:r>
    </w:p>
    <w:p w14:paraId="1773F65B" w14:textId="77777777" w:rsidR="00011B48" w:rsidRPr="00011B48" w:rsidRDefault="00011B48" w:rsidP="00011B48">
      <w:pPr>
        <w:numPr>
          <w:ilvl w:val="0"/>
          <w:numId w:val="21"/>
        </w:numPr>
        <w:spacing w:line="256" w:lineRule="auto"/>
        <w:contextualSpacing/>
        <w:rPr>
          <w:rFonts w:cstheme="minorHAnsi"/>
          <w:lang w:val="es-MX"/>
        </w:rPr>
      </w:pPr>
      <w:r w:rsidRPr="00011B48">
        <w:rPr>
          <w:rFonts w:cstheme="minorHAnsi"/>
          <w:lang w:val="es-MX"/>
        </w:rPr>
        <w:t>Gimnasios: 399</w:t>
      </w:r>
    </w:p>
    <w:p w14:paraId="56BEC4A5" w14:textId="77777777" w:rsidR="00011B48" w:rsidRPr="00011B48" w:rsidRDefault="00011B48" w:rsidP="00011B48">
      <w:pPr>
        <w:numPr>
          <w:ilvl w:val="0"/>
          <w:numId w:val="21"/>
        </w:numPr>
        <w:spacing w:line="256" w:lineRule="auto"/>
        <w:contextualSpacing/>
        <w:rPr>
          <w:rFonts w:cstheme="minorHAnsi"/>
          <w:lang w:val="es-MX"/>
        </w:rPr>
      </w:pPr>
      <w:r w:rsidRPr="00011B48">
        <w:rPr>
          <w:rFonts w:cstheme="minorHAnsi"/>
          <w:lang w:val="es-MX"/>
        </w:rPr>
        <w:t>Cajas de Compensación: 3 (Compensar, Colsubsidio, Cafam)</w:t>
      </w:r>
    </w:p>
    <w:p w14:paraId="6F8AC1A2" w14:textId="77777777" w:rsidR="00011B48" w:rsidRPr="00011B48" w:rsidRDefault="00011B48" w:rsidP="00011B48">
      <w:pPr>
        <w:numPr>
          <w:ilvl w:val="0"/>
          <w:numId w:val="21"/>
        </w:numPr>
        <w:spacing w:line="256" w:lineRule="auto"/>
        <w:contextualSpacing/>
        <w:rPr>
          <w:rFonts w:cstheme="minorHAnsi"/>
          <w:lang w:val="es-MX"/>
        </w:rPr>
      </w:pPr>
      <w:r w:rsidRPr="00011B48">
        <w:rPr>
          <w:rFonts w:cstheme="minorHAnsi"/>
          <w:lang w:val="pt-BR"/>
        </w:rPr>
        <w:t>Canchas Sintéticas (</w:t>
      </w:r>
      <w:proofErr w:type="spellStart"/>
      <w:r w:rsidRPr="00011B48">
        <w:rPr>
          <w:rFonts w:cstheme="minorHAnsi"/>
          <w:lang w:val="pt-BR"/>
        </w:rPr>
        <w:t>espacios</w:t>
      </w:r>
      <w:proofErr w:type="spellEnd"/>
      <w:r w:rsidRPr="00011B48">
        <w:rPr>
          <w:rFonts w:cstheme="minorHAnsi"/>
          <w:lang w:val="pt-BR"/>
        </w:rPr>
        <w:t xml:space="preserve"> IDRD): 189</w:t>
      </w:r>
    </w:p>
    <w:p w14:paraId="39335FEF" w14:textId="77777777" w:rsidR="00011B48" w:rsidRPr="00011B48" w:rsidRDefault="00011B48" w:rsidP="00011B48">
      <w:pPr>
        <w:numPr>
          <w:ilvl w:val="0"/>
          <w:numId w:val="21"/>
        </w:numPr>
        <w:spacing w:line="256" w:lineRule="auto"/>
        <w:contextualSpacing/>
        <w:rPr>
          <w:rFonts w:cstheme="minorHAnsi"/>
          <w:lang w:val="es-MX"/>
        </w:rPr>
      </w:pPr>
      <w:r w:rsidRPr="00011B48">
        <w:rPr>
          <w:rFonts w:cstheme="minorHAnsi"/>
        </w:rPr>
        <w:t>Clubes Sociales Privados: 21</w:t>
      </w:r>
    </w:p>
    <w:p w14:paraId="02F425E0" w14:textId="77777777" w:rsidR="00011B48" w:rsidRPr="00011B48" w:rsidRDefault="00011B48" w:rsidP="00011B48">
      <w:pPr>
        <w:numPr>
          <w:ilvl w:val="0"/>
          <w:numId w:val="21"/>
        </w:numPr>
        <w:spacing w:line="256" w:lineRule="auto"/>
        <w:contextualSpacing/>
        <w:rPr>
          <w:rFonts w:cstheme="minorHAnsi"/>
          <w:lang w:val="es-MX"/>
        </w:rPr>
      </w:pPr>
      <w:r w:rsidRPr="00011B48">
        <w:rPr>
          <w:rFonts w:cstheme="minorHAnsi"/>
          <w:lang w:val="es-MX"/>
        </w:rPr>
        <w:lastRenderedPageBreak/>
        <w:t>Permisos para escuelas y clubes (espacios IDRD): 703</w:t>
      </w:r>
      <w:bookmarkStart w:id="2" w:name="_Hlk68266106"/>
    </w:p>
    <w:p w14:paraId="6B5DB1E1" w14:textId="77777777" w:rsidR="00011B48" w:rsidRPr="00011B48" w:rsidRDefault="00011B48" w:rsidP="00011B48">
      <w:pPr>
        <w:spacing w:line="256" w:lineRule="auto"/>
        <w:ind w:left="720"/>
        <w:contextualSpacing/>
        <w:rPr>
          <w:rFonts w:cstheme="minorHAnsi"/>
          <w:lang w:val="es-MX"/>
        </w:rPr>
      </w:pPr>
    </w:p>
    <w:bookmarkEnd w:id="2"/>
    <w:p w14:paraId="047DE4BA" w14:textId="77777777" w:rsidR="00011B48" w:rsidRPr="00011B48" w:rsidRDefault="00011B48" w:rsidP="00011B48">
      <w:pPr>
        <w:contextualSpacing/>
        <w:jc w:val="both"/>
        <w:rPr>
          <w:rFonts w:cstheme="minorHAnsi"/>
          <w:b/>
          <w:bCs/>
        </w:rPr>
      </w:pPr>
      <w:r w:rsidRPr="00011B48">
        <w:rPr>
          <w:rFonts w:cstheme="minorHAnsi"/>
        </w:rPr>
        <w:t>Se firmó un convenio con el DANE con el objeto de definir el alcance de la medición económica del deporte, en el marco del modelo genérico del proceso de producción estadística -  GSBPM (</w:t>
      </w:r>
      <w:proofErr w:type="spellStart"/>
      <w:r w:rsidRPr="00011B48">
        <w:rPr>
          <w:rFonts w:cstheme="minorHAnsi"/>
          <w:shd w:val="clear" w:color="auto" w:fill="FFFFFF"/>
        </w:rPr>
        <w:t>Generic</w:t>
      </w:r>
      <w:proofErr w:type="spellEnd"/>
      <w:r w:rsidRPr="00011B48">
        <w:rPr>
          <w:rFonts w:cstheme="minorHAnsi"/>
          <w:shd w:val="clear" w:color="auto" w:fill="FFFFFF"/>
        </w:rPr>
        <w:t xml:space="preserve"> </w:t>
      </w:r>
      <w:proofErr w:type="spellStart"/>
      <w:r w:rsidRPr="00011B48">
        <w:rPr>
          <w:rFonts w:cstheme="minorHAnsi"/>
          <w:shd w:val="clear" w:color="auto" w:fill="FFFFFF"/>
        </w:rPr>
        <w:t>Statistical</w:t>
      </w:r>
      <w:proofErr w:type="spellEnd"/>
      <w:r w:rsidRPr="00011B48">
        <w:rPr>
          <w:rFonts w:cstheme="minorHAnsi"/>
          <w:shd w:val="clear" w:color="auto" w:fill="FFFFFF"/>
        </w:rPr>
        <w:t xml:space="preserve"> Business </w:t>
      </w:r>
      <w:proofErr w:type="spellStart"/>
      <w:r w:rsidRPr="00011B48">
        <w:rPr>
          <w:rFonts w:cstheme="minorHAnsi"/>
          <w:shd w:val="clear" w:color="auto" w:fill="FFFFFF"/>
        </w:rPr>
        <w:t>Process</w:t>
      </w:r>
      <w:proofErr w:type="spellEnd"/>
      <w:r w:rsidRPr="00011B48">
        <w:rPr>
          <w:rFonts w:cstheme="minorHAnsi"/>
          <w:shd w:val="clear" w:color="auto" w:fill="FFFFFF"/>
        </w:rPr>
        <w:t> </w:t>
      </w:r>
      <w:proofErr w:type="spellStart"/>
      <w:r w:rsidRPr="00011B48">
        <w:rPr>
          <w:rFonts w:cstheme="minorHAnsi"/>
          <w:shd w:val="clear" w:color="auto" w:fill="FFFFFF"/>
        </w:rPr>
        <w:t>Model</w:t>
      </w:r>
      <w:proofErr w:type="spellEnd"/>
      <w:r w:rsidRPr="00011B48">
        <w:rPr>
          <w:rFonts w:cstheme="minorHAnsi"/>
          <w:shd w:val="clear" w:color="auto" w:fill="FFFFFF"/>
        </w:rPr>
        <w:t> </w:t>
      </w:r>
      <w:proofErr w:type="spellStart"/>
      <w:r w:rsidRPr="00011B48">
        <w:rPr>
          <w:rFonts w:cstheme="minorHAnsi"/>
          <w:shd w:val="clear" w:color="auto" w:fill="FFFFFF"/>
        </w:rPr>
        <w:t>Statistical</w:t>
      </w:r>
      <w:proofErr w:type="spellEnd"/>
      <w:r w:rsidRPr="00011B48">
        <w:rPr>
          <w:rFonts w:cstheme="minorHAnsi"/>
          <w:shd w:val="clear" w:color="auto" w:fill="FFFFFF"/>
        </w:rPr>
        <w:t>)</w:t>
      </w:r>
      <w:r w:rsidRPr="00011B48">
        <w:rPr>
          <w:rFonts w:cstheme="minorHAnsi"/>
        </w:rPr>
        <w:t>; para lo cual el DANE cuenta con las metodologías para el desarrollo de las cuentas nacionales, con la experiencia y el personal profesional y técnico necesarios para ofrecer asistencia técnica, asesoría y entrenamiento en medición económica y en el desarrollo e implementación de cuentas satélites de sectores claves.</w:t>
      </w:r>
    </w:p>
    <w:p w14:paraId="6CBC71D5" w14:textId="77777777" w:rsidR="00011B48" w:rsidRPr="00011B48" w:rsidRDefault="00011B48" w:rsidP="00011B48">
      <w:pPr>
        <w:spacing w:after="0" w:line="240" w:lineRule="auto"/>
        <w:jc w:val="both"/>
        <w:rPr>
          <w:rFonts w:cstheme="minorHAnsi"/>
        </w:rPr>
      </w:pPr>
    </w:p>
    <w:p w14:paraId="1467F669" w14:textId="77777777" w:rsidR="00011B48" w:rsidRPr="00011B48" w:rsidRDefault="00011B48" w:rsidP="00011B48">
      <w:pPr>
        <w:pStyle w:val="Prrafodelista"/>
        <w:numPr>
          <w:ilvl w:val="0"/>
          <w:numId w:val="27"/>
        </w:numPr>
        <w:spacing w:after="0" w:line="240" w:lineRule="auto"/>
        <w:jc w:val="both"/>
        <w:rPr>
          <w:rFonts w:asciiTheme="minorHAnsi" w:hAnsiTheme="minorHAnsi" w:cstheme="minorHAnsi"/>
        </w:rPr>
      </w:pPr>
      <w:r w:rsidRPr="00011B48">
        <w:rPr>
          <w:rFonts w:asciiTheme="minorHAnsi" w:hAnsiTheme="minorHAnsi" w:cstheme="minorHAnsi"/>
        </w:rPr>
        <w:t xml:space="preserve">En la vigencia 2022 </w:t>
      </w:r>
      <w:r w:rsidRPr="00011B48">
        <w:rPr>
          <w:rFonts w:asciiTheme="minorHAnsi" w:hAnsiTheme="minorHAnsi" w:cstheme="minorHAnsi"/>
          <w:color w:val="000000"/>
          <w:lang w:val="es-MX"/>
        </w:rPr>
        <w:t xml:space="preserve">se llevó a cabo el taller de la Economía del Deporte, con la asistencia de la Liga de Voleibol, quien compartió sus apreciaciones frente al trabajo adelantado por el Clúster del Deporte y sobre el papel de las ligas en la construcción de un sector deportivo, recreativo y de actividad física con mayores niveles de productividad. De otra parte, y asociado también a los organismos del Sistema Nacional del Deporte, se está trabajando en un análisis del impacto y protagonismo de los deportistas y el área de "alto rendimiento" dentro de la cadena productiva de la economía del deporte. Se inicia el estudio a través de un caso de éxito activo en el momento (la </w:t>
      </w:r>
      <w:proofErr w:type="spellStart"/>
      <w:r w:rsidRPr="00011B48">
        <w:rPr>
          <w:rFonts w:asciiTheme="minorHAnsi" w:hAnsiTheme="minorHAnsi" w:cstheme="minorHAnsi"/>
          <w:color w:val="000000"/>
          <w:lang w:val="es-MX"/>
        </w:rPr>
        <w:t>Superliga</w:t>
      </w:r>
      <w:proofErr w:type="spellEnd"/>
      <w:r w:rsidRPr="00011B48">
        <w:rPr>
          <w:rFonts w:asciiTheme="minorHAnsi" w:hAnsiTheme="minorHAnsi" w:cstheme="minorHAnsi"/>
          <w:color w:val="000000"/>
          <w:lang w:val="es-MX"/>
        </w:rPr>
        <w:t xml:space="preserve"> de Voleibol).</w:t>
      </w:r>
    </w:p>
    <w:p w14:paraId="7364E1B3" w14:textId="77777777" w:rsidR="00011B48" w:rsidRPr="00011B48" w:rsidRDefault="00011B48" w:rsidP="00011B48">
      <w:pPr>
        <w:pStyle w:val="Prrafodelista"/>
        <w:spacing w:after="0" w:line="240" w:lineRule="auto"/>
        <w:ind w:left="360"/>
        <w:jc w:val="both"/>
        <w:rPr>
          <w:rFonts w:asciiTheme="minorHAnsi" w:hAnsiTheme="minorHAnsi" w:cstheme="minorHAnsi"/>
          <w:color w:val="000000"/>
          <w:lang w:val="es-MX"/>
        </w:rPr>
      </w:pPr>
    </w:p>
    <w:p w14:paraId="00337BC7" w14:textId="77777777" w:rsidR="00011B48" w:rsidRPr="00011B48" w:rsidRDefault="00011B48" w:rsidP="00011B48">
      <w:pPr>
        <w:pStyle w:val="Prrafodelista"/>
        <w:spacing w:after="0" w:line="240" w:lineRule="auto"/>
        <w:ind w:left="360"/>
        <w:jc w:val="both"/>
        <w:rPr>
          <w:rFonts w:asciiTheme="minorHAnsi" w:hAnsiTheme="minorHAnsi" w:cstheme="minorHAnsi"/>
          <w:color w:val="000000"/>
          <w:lang w:val="es-MX"/>
        </w:rPr>
      </w:pPr>
      <w:r w:rsidRPr="00011B48">
        <w:rPr>
          <w:rFonts w:asciiTheme="minorHAnsi" w:hAnsiTheme="minorHAnsi" w:cstheme="minorHAnsi"/>
          <w:color w:val="000000"/>
          <w:lang w:val="es-MX"/>
        </w:rPr>
        <w:t>Se envío de postulación a la convocatoria de construcción de hoja de ruta, de “Red Clúster Colombia”, con el objetivo de recibir acompañamiento en la definición de segmentos estratégicos de la Iniciativa de Clúster del Deporte y la Actividad Física.</w:t>
      </w:r>
    </w:p>
    <w:p w14:paraId="52203C8F" w14:textId="77777777" w:rsidR="00011B48" w:rsidRPr="00011B48" w:rsidRDefault="00011B48" w:rsidP="00011B48">
      <w:pPr>
        <w:pStyle w:val="Prrafodelista"/>
        <w:spacing w:after="0" w:line="240" w:lineRule="auto"/>
        <w:ind w:left="360"/>
        <w:jc w:val="both"/>
        <w:rPr>
          <w:rFonts w:asciiTheme="minorHAnsi" w:hAnsiTheme="minorHAnsi" w:cstheme="minorHAnsi"/>
          <w:color w:val="000000"/>
          <w:lang w:val="es-MX"/>
        </w:rPr>
      </w:pPr>
    </w:p>
    <w:p w14:paraId="39C02DCA" w14:textId="77777777" w:rsidR="00011B48" w:rsidRPr="00011B48" w:rsidRDefault="00011B48" w:rsidP="00011B48">
      <w:pPr>
        <w:pStyle w:val="Prrafodelista"/>
        <w:spacing w:after="0" w:line="240" w:lineRule="auto"/>
        <w:ind w:left="360"/>
        <w:jc w:val="both"/>
        <w:rPr>
          <w:rFonts w:asciiTheme="minorHAnsi" w:hAnsiTheme="minorHAnsi" w:cstheme="minorHAnsi"/>
          <w:color w:val="000000"/>
          <w:lang w:val="es-MX"/>
        </w:rPr>
      </w:pPr>
      <w:r w:rsidRPr="00011B48">
        <w:rPr>
          <w:rFonts w:asciiTheme="minorHAnsi" w:hAnsiTheme="minorHAnsi" w:cstheme="minorHAnsi"/>
          <w:color w:val="000000"/>
          <w:lang w:val="es-MX"/>
        </w:rPr>
        <w:t>Se llevó a cabo el evento de Lanzamiento del Clúster del Deporte, oficializando el trabajo realizado desde finales de 2020, y que atrajo cerca de 215 asistentes. Allí, se presentaron los avances sobre la hoja de ruta que debe seguir la industria del deporte, la recreación y la actividad física, para superar barreras de productividad y garantizar un crecimiento sostenido en el largo plazo, y contó con la intervención de empresarios, la Cámara de Comercio de Bogotá, el Departamento Administrativo Nacional de Estadística, la Academia, etc.</w:t>
      </w:r>
    </w:p>
    <w:p w14:paraId="1CA97F91" w14:textId="77777777" w:rsidR="00011B48" w:rsidRPr="00011B48" w:rsidRDefault="00011B48" w:rsidP="00011B48">
      <w:pPr>
        <w:pStyle w:val="Prrafodelista"/>
        <w:spacing w:after="0" w:line="240" w:lineRule="auto"/>
        <w:ind w:left="360"/>
        <w:jc w:val="both"/>
        <w:rPr>
          <w:rFonts w:asciiTheme="minorHAnsi" w:hAnsiTheme="minorHAnsi" w:cstheme="minorHAnsi"/>
          <w:color w:val="000000"/>
          <w:lang w:val="es-MX"/>
        </w:rPr>
      </w:pPr>
    </w:p>
    <w:p w14:paraId="2D8FA7B5" w14:textId="77777777" w:rsidR="00011B48" w:rsidRPr="00011B48" w:rsidRDefault="00011B48" w:rsidP="00011B48">
      <w:pPr>
        <w:pStyle w:val="Prrafodelista"/>
        <w:spacing w:after="0" w:line="240" w:lineRule="auto"/>
        <w:ind w:left="360"/>
        <w:jc w:val="both"/>
        <w:rPr>
          <w:rFonts w:asciiTheme="minorHAnsi" w:hAnsiTheme="minorHAnsi" w:cstheme="minorHAnsi"/>
          <w:color w:val="000000"/>
          <w:lang w:val="es-MX"/>
        </w:rPr>
      </w:pPr>
    </w:p>
    <w:p w14:paraId="7B218FE9" w14:textId="77777777" w:rsidR="00011B48" w:rsidRPr="00011B48" w:rsidRDefault="00011B48" w:rsidP="00011B48">
      <w:pPr>
        <w:pStyle w:val="Prrafodelista"/>
        <w:spacing w:after="0" w:line="240" w:lineRule="auto"/>
        <w:ind w:left="360"/>
        <w:jc w:val="both"/>
        <w:rPr>
          <w:rFonts w:asciiTheme="minorHAnsi" w:hAnsiTheme="minorHAnsi" w:cstheme="minorHAnsi"/>
          <w:color w:val="000000"/>
          <w:lang w:val="es-MX"/>
        </w:rPr>
      </w:pPr>
      <w:r w:rsidRPr="00011B48">
        <w:rPr>
          <w:rFonts w:asciiTheme="minorHAnsi" w:hAnsiTheme="minorHAnsi" w:cstheme="minorHAnsi"/>
          <w:color w:val="000000"/>
          <w:lang w:val="es-MX"/>
        </w:rPr>
        <w:t>Durante el Festival de Verano, se hizo la feria “</w:t>
      </w:r>
      <w:proofErr w:type="spellStart"/>
      <w:r w:rsidRPr="00011B48">
        <w:rPr>
          <w:rFonts w:asciiTheme="minorHAnsi" w:hAnsiTheme="minorHAnsi" w:cstheme="minorHAnsi"/>
          <w:color w:val="000000"/>
          <w:lang w:val="es-MX"/>
        </w:rPr>
        <w:t>ExpoActiva</w:t>
      </w:r>
      <w:proofErr w:type="spellEnd"/>
      <w:r w:rsidRPr="00011B48">
        <w:rPr>
          <w:rFonts w:asciiTheme="minorHAnsi" w:hAnsiTheme="minorHAnsi" w:cstheme="minorHAnsi"/>
          <w:color w:val="000000"/>
          <w:lang w:val="es-MX"/>
        </w:rPr>
        <w:t xml:space="preserve">”, una plataforma comercial que contó con más de 80 stands de actividades económicas asociadas al sector, en el Parque El Country, y que les permitió a los empresarios posicionar sus marcas y hacer ventas directas a consumidores.  </w:t>
      </w:r>
    </w:p>
    <w:p w14:paraId="519AD095" w14:textId="77777777" w:rsidR="00011B48" w:rsidRPr="00011B48" w:rsidRDefault="00011B48" w:rsidP="00011B48">
      <w:pPr>
        <w:pStyle w:val="Prrafodelista"/>
        <w:spacing w:after="0" w:line="240" w:lineRule="auto"/>
        <w:ind w:left="360"/>
        <w:jc w:val="both"/>
        <w:rPr>
          <w:rFonts w:asciiTheme="minorHAnsi" w:hAnsiTheme="minorHAnsi" w:cstheme="minorHAnsi"/>
          <w:color w:val="000000"/>
          <w:lang w:val="es-MX"/>
        </w:rPr>
      </w:pPr>
    </w:p>
    <w:p w14:paraId="3B40D68C" w14:textId="77777777" w:rsidR="00011B48" w:rsidRPr="00011B48" w:rsidRDefault="00011B48" w:rsidP="00011B48">
      <w:pPr>
        <w:pStyle w:val="Prrafodelista"/>
        <w:numPr>
          <w:ilvl w:val="0"/>
          <w:numId w:val="27"/>
        </w:numPr>
        <w:spacing w:after="0" w:line="240" w:lineRule="auto"/>
        <w:jc w:val="both"/>
        <w:rPr>
          <w:rFonts w:asciiTheme="minorHAnsi" w:hAnsiTheme="minorHAnsi" w:cstheme="minorHAnsi"/>
          <w:color w:val="000000"/>
          <w:lang w:val="es-MX"/>
        </w:rPr>
      </w:pPr>
      <w:r w:rsidRPr="00011B48">
        <w:rPr>
          <w:rFonts w:asciiTheme="minorHAnsi" w:hAnsiTheme="minorHAnsi" w:cstheme="minorHAnsi"/>
          <w:color w:val="000000"/>
          <w:lang w:val="es-MX"/>
        </w:rPr>
        <w:t xml:space="preserve">En lo transcurrido de la vigencia 2023, </w:t>
      </w:r>
      <w:r w:rsidRPr="00011B48">
        <w:rPr>
          <w:rFonts w:asciiTheme="minorHAnsi" w:hAnsiTheme="minorHAnsi" w:cstheme="minorHAnsi"/>
        </w:rPr>
        <w:t xml:space="preserve">corte septiembre de 2023 en el marco de la Cuenta Satélite del Deporte de Bogotá se trabajó en la etapa de procesamiento de los datos, en el análisis y en la difusión de los resultados. El 22 de junio de 2023 se realizó el evento de la presentación de los resultados Macroeconómicos de la cuenta satélite del deporte de Bogotá, con la asistencia de 50 invitados del sector de deporte, recreación y actividad física. Adicionalmente, se logró la firma del nuevo convenio con el DANE y el IDRD que tiene como objetivo:   Aunar esfuerzos técnicos, administrativos, tecnológicos y financieros entre el DANE/FONDANE y el Instituto Distrital de Recreación y Deporte (IDRD) para la elaboración de las cuentas de producción y generación del ingreso 2022 provisional y 2023 preliminar de la </w:t>
      </w:r>
      <w:r w:rsidRPr="00011B48">
        <w:rPr>
          <w:rFonts w:asciiTheme="minorHAnsi" w:hAnsiTheme="minorHAnsi" w:cstheme="minorHAnsi"/>
        </w:rPr>
        <w:lastRenderedPageBreak/>
        <w:t>Cuenta Satélite del Deporte de Bogotá (CSDB), actualmente se está llevando a cabo el seguimiento.</w:t>
      </w:r>
    </w:p>
    <w:p w14:paraId="41737A59" w14:textId="77777777" w:rsidR="00011B48" w:rsidRPr="00011B48" w:rsidRDefault="00011B48" w:rsidP="00011B48">
      <w:pPr>
        <w:pStyle w:val="Prrafodelista"/>
        <w:spacing w:after="0" w:line="240" w:lineRule="auto"/>
        <w:ind w:left="360"/>
        <w:jc w:val="both"/>
        <w:rPr>
          <w:rFonts w:asciiTheme="minorHAnsi" w:hAnsiTheme="minorHAnsi" w:cstheme="minorHAnsi"/>
        </w:rPr>
      </w:pPr>
    </w:p>
    <w:p w14:paraId="062978BC" w14:textId="77777777" w:rsidR="00011B48" w:rsidRPr="00011B48" w:rsidRDefault="00011B48" w:rsidP="00EB2687">
      <w:pPr>
        <w:pStyle w:val="Prrafodelista"/>
        <w:spacing w:after="0" w:line="240" w:lineRule="auto"/>
        <w:ind w:left="284"/>
        <w:jc w:val="both"/>
        <w:rPr>
          <w:rFonts w:asciiTheme="minorHAnsi" w:hAnsiTheme="minorHAnsi" w:cstheme="minorHAnsi"/>
          <w:color w:val="000000"/>
          <w:lang w:val="es-MX"/>
        </w:rPr>
      </w:pPr>
      <w:r w:rsidRPr="00011B48">
        <w:rPr>
          <w:rFonts w:asciiTheme="minorHAnsi" w:hAnsiTheme="minorHAnsi" w:cstheme="minorHAnsi"/>
        </w:rPr>
        <w:t xml:space="preserve">Referente al Clúster del Deporte, se llevaron a cabo mesas de trabajo con el propósito de definir el Plan de Acción del 2023. Adicionalmente, se hizo una jornada de </w:t>
      </w:r>
      <w:proofErr w:type="spellStart"/>
      <w:r w:rsidRPr="00011B48">
        <w:rPr>
          <w:rFonts w:asciiTheme="minorHAnsi" w:hAnsiTheme="minorHAnsi" w:cstheme="minorHAnsi"/>
        </w:rPr>
        <w:t>networking</w:t>
      </w:r>
      <w:proofErr w:type="spellEnd"/>
      <w:r w:rsidRPr="00011B48">
        <w:rPr>
          <w:rFonts w:asciiTheme="minorHAnsi" w:hAnsiTheme="minorHAnsi" w:cstheme="minorHAnsi"/>
        </w:rPr>
        <w:t>, con la participación de 18 organizaciones, en las instalaciones del Comité Olímpico Colombiano, en donde llevaron a cabo la presentación de su propuesta de valor, como organizaciones individuales, y los objetivos que buscan cumplir al entablar alianzas con otros representantes del sector. De otra parte, 23 empresarios se incluyeron dentro del programa "Formador de Formadores: Habilidades para el Futuro" en alianza con Eidos y Microsoft, para replicar conocimientos asociados al cierre de brechas digitales. </w:t>
      </w:r>
    </w:p>
    <w:p w14:paraId="000973F5" w14:textId="77777777" w:rsidR="00011B48" w:rsidRPr="00011B48" w:rsidRDefault="00011B48" w:rsidP="00011B48">
      <w:pPr>
        <w:pStyle w:val="Prrafodelista"/>
        <w:spacing w:after="0" w:line="240" w:lineRule="auto"/>
        <w:ind w:left="360"/>
        <w:jc w:val="both"/>
        <w:rPr>
          <w:rFonts w:asciiTheme="minorHAnsi" w:hAnsiTheme="minorHAnsi" w:cstheme="minorHAnsi"/>
          <w:lang w:val="es-MX"/>
        </w:rPr>
      </w:pPr>
    </w:p>
    <w:p w14:paraId="05B21F33" w14:textId="77777777" w:rsidR="00011B48" w:rsidRPr="00011B48" w:rsidRDefault="00011B48" w:rsidP="00011B48">
      <w:pPr>
        <w:jc w:val="both"/>
        <w:rPr>
          <w:rFonts w:cstheme="minorHAnsi"/>
          <w:b/>
          <w:bCs/>
        </w:rPr>
      </w:pPr>
      <w:r w:rsidRPr="00011B48">
        <w:rPr>
          <w:rFonts w:cstheme="minorHAnsi"/>
          <w:b/>
          <w:bCs/>
        </w:rPr>
        <w:t>META PDD: 142. Incrementar en un 15% la vinculación del sector privado, ONG y organismos internacionales a la sostenibilidad de parques y programas de recreación y deporte</w:t>
      </w:r>
    </w:p>
    <w:p w14:paraId="1D63ACEA" w14:textId="77777777" w:rsidR="00011B48" w:rsidRPr="00011B48" w:rsidRDefault="00011B48" w:rsidP="00011B48">
      <w:pPr>
        <w:jc w:val="both"/>
        <w:rPr>
          <w:rFonts w:cstheme="minorHAnsi"/>
          <w:b/>
          <w:bCs/>
        </w:rPr>
      </w:pPr>
    </w:p>
    <w:tbl>
      <w:tblPr>
        <w:tblW w:w="0" w:type="auto"/>
        <w:jc w:val="center"/>
        <w:tblLook w:val="04A0" w:firstRow="1" w:lastRow="0" w:firstColumn="1" w:lastColumn="0" w:noHBand="0" w:noVBand="1"/>
      </w:tblPr>
      <w:tblGrid>
        <w:gridCol w:w="1312"/>
        <w:gridCol w:w="1820"/>
        <w:gridCol w:w="1682"/>
        <w:gridCol w:w="1646"/>
      </w:tblGrid>
      <w:tr w:rsidR="00011B48" w:rsidRPr="00011B48" w14:paraId="42BBE685" w14:textId="77777777" w:rsidTr="003B19BF">
        <w:trPr>
          <w:trHeight w:val="312"/>
          <w:jc w:val="center"/>
        </w:trPr>
        <w:tc>
          <w:tcPr>
            <w:tcW w:w="1312" w:type="dxa"/>
            <w:shd w:val="clear" w:color="auto" w:fill="7F7F7F" w:themeFill="text1" w:themeFillTint="80"/>
            <w:vAlign w:val="center"/>
          </w:tcPr>
          <w:p w14:paraId="13ED55C9"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AÑO</w:t>
            </w:r>
          </w:p>
        </w:tc>
        <w:tc>
          <w:tcPr>
            <w:tcW w:w="1820" w:type="dxa"/>
            <w:shd w:val="clear" w:color="auto" w:fill="7F7F7F" w:themeFill="text1" w:themeFillTint="80"/>
            <w:vAlign w:val="center"/>
          </w:tcPr>
          <w:p w14:paraId="1300B9F1"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PROGRAMACIÓN</w:t>
            </w:r>
          </w:p>
        </w:tc>
        <w:tc>
          <w:tcPr>
            <w:tcW w:w="1681" w:type="dxa"/>
            <w:shd w:val="clear" w:color="auto" w:fill="7F7F7F" w:themeFill="text1" w:themeFillTint="80"/>
            <w:vAlign w:val="center"/>
          </w:tcPr>
          <w:p w14:paraId="1DEA15B0"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EJECUCIÓN</w:t>
            </w:r>
          </w:p>
        </w:tc>
        <w:tc>
          <w:tcPr>
            <w:tcW w:w="1646" w:type="dxa"/>
            <w:shd w:val="clear" w:color="auto" w:fill="7F7F7F" w:themeFill="text1" w:themeFillTint="80"/>
            <w:vAlign w:val="center"/>
          </w:tcPr>
          <w:p w14:paraId="384ED130"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 EJECUCIÓN</w:t>
            </w:r>
          </w:p>
        </w:tc>
      </w:tr>
      <w:tr w:rsidR="00011B48" w:rsidRPr="00011B48" w14:paraId="704B01E8" w14:textId="77777777" w:rsidTr="003B19BF">
        <w:trPr>
          <w:trHeight w:val="160"/>
          <w:jc w:val="center"/>
        </w:trPr>
        <w:tc>
          <w:tcPr>
            <w:tcW w:w="1312" w:type="dxa"/>
            <w:shd w:val="clear" w:color="auto" w:fill="D0CECE" w:themeFill="background2" w:themeFillShade="E6"/>
          </w:tcPr>
          <w:p w14:paraId="3D874C1E" w14:textId="77777777" w:rsidR="00011B48" w:rsidRPr="00011B48" w:rsidRDefault="00011B48" w:rsidP="003B19BF">
            <w:pPr>
              <w:jc w:val="center"/>
              <w:rPr>
                <w:rFonts w:cstheme="minorHAnsi"/>
                <w:b/>
                <w:bCs/>
              </w:rPr>
            </w:pPr>
            <w:r w:rsidRPr="00011B48">
              <w:rPr>
                <w:rFonts w:cstheme="minorHAnsi"/>
                <w:b/>
                <w:bCs/>
              </w:rPr>
              <w:t>2020</w:t>
            </w:r>
          </w:p>
        </w:tc>
        <w:tc>
          <w:tcPr>
            <w:tcW w:w="1820" w:type="dxa"/>
          </w:tcPr>
          <w:p w14:paraId="0A7FDF89" w14:textId="77777777" w:rsidR="00011B48" w:rsidRPr="00011B48" w:rsidRDefault="00011B48" w:rsidP="003B19BF">
            <w:pPr>
              <w:jc w:val="center"/>
              <w:rPr>
                <w:rFonts w:cstheme="minorHAnsi"/>
              </w:rPr>
            </w:pPr>
            <w:r w:rsidRPr="00011B48">
              <w:rPr>
                <w:rFonts w:cstheme="minorHAnsi"/>
              </w:rPr>
              <w:t>1%</w:t>
            </w:r>
          </w:p>
        </w:tc>
        <w:tc>
          <w:tcPr>
            <w:tcW w:w="1681" w:type="dxa"/>
          </w:tcPr>
          <w:p w14:paraId="66AF4CEE" w14:textId="77777777" w:rsidR="00011B48" w:rsidRPr="00011B48" w:rsidRDefault="00011B48" w:rsidP="003B19BF">
            <w:pPr>
              <w:jc w:val="center"/>
              <w:rPr>
                <w:rFonts w:cstheme="minorHAnsi"/>
              </w:rPr>
            </w:pPr>
            <w:r w:rsidRPr="00011B48">
              <w:rPr>
                <w:rFonts w:cstheme="minorHAnsi"/>
              </w:rPr>
              <w:t>1%</w:t>
            </w:r>
          </w:p>
        </w:tc>
        <w:tc>
          <w:tcPr>
            <w:tcW w:w="1646" w:type="dxa"/>
          </w:tcPr>
          <w:p w14:paraId="6E272F35" w14:textId="77777777" w:rsidR="00011B48" w:rsidRPr="00011B48" w:rsidRDefault="00011B48" w:rsidP="003B19BF">
            <w:pPr>
              <w:jc w:val="center"/>
              <w:rPr>
                <w:rFonts w:cstheme="minorHAnsi"/>
              </w:rPr>
            </w:pPr>
            <w:r w:rsidRPr="00011B48">
              <w:rPr>
                <w:rFonts w:cstheme="minorHAnsi"/>
              </w:rPr>
              <w:t>100%</w:t>
            </w:r>
          </w:p>
        </w:tc>
      </w:tr>
      <w:tr w:rsidR="00011B48" w:rsidRPr="00011B48" w14:paraId="12F34614" w14:textId="77777777" w:rsidTr="003B19BF">
        <w:trPr>
          <w:trHeight w:val="151"/>
          <w:jc w:val="center"/>
        </w:trPr>
        <w:tc>
          <w:tcPr>
            <w:tcW w:w="1312" w:type="dxa"/>
            <w:shd w:val="clear" w:color="auto" w:fill="D0CECE" w:themeFill="background2" w:themeFillShade="E6"/>
          </w:tcPr>
          <w:p w14:paraId="089512A7" w14:textId="77777777" w:rsidR="00011B48" w:rsidRPr="00011B48" w:rsidRDefault="00011B48" w:rsidP="003B19BF">
            <w:pPr>
              <w:jc w:val="center"/>
              <w:rPr>
                <w:rFonts w:cstheme="minorHAnsi"/>
                <w:b/>
                <w:bCs/>
              </w:rPr>
            </w:pPr>
            <w:r w:rsidRPr="00011B48">
              <w:rPr>
                <w:rFonts w:cstheme="minorHAnsi"/>
                <w:b/>
                <w:bCs/>
              </w:rPr>
              <w:t>2021</w:t>
            </w:r>
          </w:p>
        </w:tc>
        <w:tc>
          <w:tcPr>
            <w:tcW w:w="1820" w:type="dxa"/>
          </w:tcPr>
          <w:p w14:paraId="59F93D66" w14:textId="77777777" w:rsidR="00011B48" w:rsidRPr="00011B48" w:rsidRDefault="00011B48" w:rsidP="003B19BF">
            <w:pPr>
              <w:jc w:val="center"/>
              <w:rPr>
                <w:rFonts w:cstheme="minorHAnsi"/>
              </w:rPr>
            </w:pPr>
            <w:r w:rsidRPr="00011B48">
              <w:rPr>
                <w:rFonts w:cstheme="minorHAnsi"/>
              </w:rPr>
              <w:t>4%</w:t>
            </w:r>
          </w:p>
        </w:tc>
        <w:tc>
          <w:tcPr>
            <w:tcW w:w="1681" w:type="dxa"/>
          </w:tcPr>
          <w:p w14:paraId="49B55CC1" w14:textId="77777777" w:rsidR="00011B48" w:rsidRPr="00011B48" w:rsidRDefault="00011B48" w:rsidP="003B19BF">
            <w:pPr>
              <w:jc w:val="center"/>
              <w:rPr>
                <w:rFonts w:cstheme="minorHAnsi"/>
              </w:rPr>
            </w:pPr>
            <w:r w:rsidRPr="00011B48">
              <w:rPr>
                <w:rFonts w:cstheme="minorHAnsi"/>
              </w:rPr>
              <w:t>4%</w:t>
            </w:r>
          </w:p>
        </w:tc>
        <w:tc>
          <w:tcPr>
            <w:tcW w:w="1646" w:type="dxa"/>
          </w:tcPr>
          <w:p w14:paraId="4DB424C4" w14:textId="77777777" w:rsidR="00011B48" w:rsidRPr="00011B48" w:rsidRDefault="00011B48" w:rsidP="003B19BF">
            <w:pPr>
              <w:jc w:val="center"/>
              <w:rPr>
                <w:rFonts w:cstheme="minorHAnsi"/>
              </w:rPr>
            </w:pPr>
            <w:r w:rsidRPr="00011B48">
              <w:rPr>
                <w:rFonts w:cstheme="minorHAnsi"/>
              </w:rPr>
              <w:t>100%</w:t>
            </w:r>
          </w:p>
        </w:tc>
      </w:tr>
      <w:tr w:rsidR="00011B48" w:rsidRPr="00011B48" w14:paraId="7084EDC2" w14:textId="77777777" w:rsidTr="003B19BF">
        <w:trPr>
          <w:trHeight w:val="160"/>
          <w:jc w:val="center"/>
        </w:trPr>
        <w:tc>
          <w:tcPr>
            <w:tcW w:w="1312" w:type="dxa"/>
            <w:shd w:val="clear" w:color="auto" w:fill="D0CECE" w:themeFill="background2" w:themeFillShade="E6"/>
          </w:tcPr>
          <w:p w14:paraId="19D41CB3" w14:textId="77777777" w:rsidR="00011B48" w:rsidRPr="00011B48" w:rsidRDefault="00011B48" w:rsidP="003B19BF">
            <w:pPr>
              <w:jc w:val="center"/>
              <w:rPr>
                <w:rFonts w:cstheme="minorHAnsi"/>
                <w:b/>
                <w:bCs/>
              </w:rPr>
            </w:pPr>
            <w:r w:rsidRPr="00011B48">
              <w:rPr>
                <w:rFonts w:cstheme="minorHAnsi"/>
                <w:b/>
                <w:bCs/>
              </w:rPr>
              <w:t>2022</w:t>
            </w:r>
          </w:p>
        </w:tc>
        <w:tc>
          <w:tcPr>
            <w:tcW w:w="1820" w:type="dxa"/>
          </w:tcPr>
          <w:p w14:paraId="795DB1AD" w14:textId="77777777" w:rsidR="00011B48" w:rsidRPr="00011B48" w:rsidRDefault="00011B48" w:rsidP="003B19BF">
            <w:pPr>
              <w:jc w:val="center"/>
              <w:rPr>
                <w:rFonts w:cstheme="minorHAnsi"/>
              </w:rPr>
            </w:pPr>
            <w:r w:rsidRPr="00011B48">
              <w:rPr>
                <w:rFonts w:cstheme="minorHAnsi"/>
              </w:rPr>
              <w:t>4%</w:t>
            </w:r>
          </w:p>
        </w:tc>
        <w:tc>
          <w:tcPr>
            <w:tcW w:w="1681" w:type="dxa"/>
          </w:tcPr>
          <w:p w14:paraId="1A7631F6" w14:textId="77777777" w:rsidR="00011B48" w:rsidRPr="00011B48" w:rsidRDefault="00011B48" w:rsidP="003B19BF">
            <w:pPr>
              <w:jc w:val="center"/>
              <w:rPr>
                <w:rFonts w:cstheme="minorHAnsi"/>
              </w:rPr>
            </w:pPr>
            <w:r w:rsidRPr="00011B48">
              <w:rPr>
                <w:rFonts w:cstheme="minorHAnsi"/>
              </w:rPr>
              <w:t>4%</w:t>
            </w:r>
          </w:p>
        </w:tc>
        <w:tc>
          <w:tcPr>
            <w:tcW w:w="1646" w:type="dxa"/>
          </w:tcPr>
          <w:p w14:paraId="43676470" w14:textId="77777777" w:rsidR="00011B48" w:rsidRPr="00011B48" w:rsidRDefault="00011B48" w:rsidP="003B19BF">
            <w:pPr>
              <w:jc w:val="center"/>
              <w:rPr>
                <w:rFonts w:cstheme="minorHAnsi"/>
              </w:rPr>
            </w:pPr>
            <w:r w:rsidRPr="00011B48">
              <w:rPr>
                <w:rFonts w:cstheme="minorHAnsi"/>
              </w:rPr>
              <w:t>100%</w:t>
            </w:r>
          </w:p>
        </w:tc>
      </w:tr>
      <w:tr w:rsidR="00011B48" w:rsidRPr="00011B48" w14:paraId="70D11035" w14:textId="77777777" w:rsidTr="003B19BF">
        <w:trPr>
          <w:trHeight w:val="160"/>
          <w:jc w:val="center"/>
        </w:trPr>
        <w:tc>
          <w:tcPr>
            <w:tcW w:w="1312" w:type="dxa"/>
            <w:shd w:val="clear" w:color="auto" w:fill="D0CECE" w:themeFill="background2" w:themeFillShade="E6"/>
          </w:tcPr>
          <w:p w14:paraId="36A219D9" w14:textId="77777777" w:rsidR="00011B48" w:rsidRPr="00011B48" w:rsidRDefault="00011B48" w:rsidP="003B19BF">
            <w:pPr>
              <w:jc w:val="center"/>
              <w:rPr>
                <w:rFonts w:cstheme="minorHAnsi"/>
                <w:b/>
                <w:bCs/>
              </w:rPr>
            </w:pPr>
            <w:r w:rsidRPr="00011B48">
              <w:rPr>
                <w:rFonts w:cstheme="minorHAnsi"/>
                <w:b/>
                <w:bCs/>
              </w:rPr>
              <w:t>2023</w:t>
            </w:r>
          </w:p>
        </w:tc>
        <w:tc>
          <w:tcPr>
            <w:tcW w:w="1820" w:type="dxa"/>
          </w:tcPr>
          <w:p w14:paraId="03C662BE" w14:textId="77777777" w:rsidR="00011B48" w:rsidRPr="00011B48" w:rsidRDefault="00011B48" w:rsidP="003B19BF">
            <w:pPr>
              <w:jc w:val="center"/>
              <w:rPr>
                <w:rFonts w:cstheme="minorHAnsi"/>
              </w:rPr>
            </w:pPr>
            <w:r w:rsidRPr="00011B48">
              <w:rPr>
                <w:rFonts w:cstheme="minorHAnsi"/>
              </w:rPr>
              <w:t>4%</w:t>
            </w:r>
          </w:p>
        </w:tc>
        <w:tc>
          <w:tcPr>
            <w:tcW w:w="1681" w:type="dxa"/>
          </w:tcPr>
          <w:p w14:paraId="6CC6BC62" w14:textId="77777777" w:rsidR="00011B48" w:rsidRPr="00011B48" w:rsidRDefault="00011B48" w:rsidP="003B19BF">
            <w:pPr>
              <w:jc w:val="center"/>
              <w:rPr>
                <w:rFonts w:cstheme="minorHAnsi"/>
              </w:rPr>
            </w:pPr>
            <w:r w:rsidRPr="00011B48">
              <w:rPr>
                <w:rFonts w:cstheme="minorHAnsi"/>
              </w:rPr>
              <w:t>3,38%</w:t>
            </w:r>
          </w:p>
        </w:tc>
        <w:tc>
          <w:tcPr>
            <w:tcW w:w="1646" w:type="dxa"/>
          </w:tcPr>
          <w:p w14:paraId="1F35DFA2" w14:textId="77777777" w:rsidR="00011B48" w:rsidRPr="00011B48" w:rsidRDefault="00011B48" w:rsidP="003B19BF">
            <w:pPr>
              <w:jc w:val="center"/>
              <w:rPr>
                <w:rFonts w:cstheme="minorHAnsi"/>
              </w:rPr>
            </w:pPr>
            <w:r w:rsidRPr="00011B48">
              <w:rPr>
                <w:rFonts w:cstheme="minorHAnsi"/>
              </w:rPr>
              <w:t>84,50%</w:t>
            </w:r>
          </w:p>
        </w:tc>
      </w:tr>
      <w:tr w:rsidR="00011B48" w:rsidRPr="00011B48" w14:paraId="173AA89A" w14:textId="77777777" w:rsidTr="003B19BF">
        <w:trPr>
          <w:trHeight w:val="151"/>
          <w:jc w:val="center"/>
        </w:trPr>
        <w:tc>
          <w:tcPr>
            <w:tcW w:w="1312" w:type="dxa"/>
            <w:shd w:val="clear" w:color="auto" w:fill="D0CECE" w:themeFill="background2" w:themeFillShade="E6"/>
          </w:tcPr>
          <w:p w14:paraId="1F67B09A" w14:textId="77777777" w:rsidR="00011B48" w:rsidRPr="00011B48" w:rsidRDefault="00011B48" w:rsidP="003B19BF">
            <w:pPr>
              <w:jc w:val="center"/>
              <w:rPr>
                <w:rFonts w:cstheme="minorHAnsi"/>
                <w:b/>
                <w:bCs/>
              </w:rPr>
            </w:pPr>
            <w:r w:rsidRPr="00011B48">
              <w:rPr>
                <w:rFonts w:cstheme="minorHAnsi"/>
                <w:b/>
                <w:bCs/>
              </w:rPr>
              <w:t>2024</w:t>
            </w:r>
          </w:p>
        </w:tc>
        <w:tc>
          <w:tcPr>
            <w:tcW w:w="1820" w:type="dxa"/>
          </w:tcPr>
          <w:p w14:paraId="67EEB46C" w14:textId="77777777" w:rsidR="00011B48" w:rsidRPr="00011B48" w:rsidRDefault="00011B48" w:rsidP="003B19BF">
            <w:pPr>
              <w:jc w:val="center"/>
              <w:rPr>
                <w:rFonts w:cstheme="minorHAnsi"/>
              </w:rPr>
            </w:pPr>
            <w:r w:rsidRPr="00011B48">
              <w:rPr>
                <w:rFonts w:cstheme="minorHAnsi"/>
              </w:rPr>
              <w:t>2%</w:t>
            </w:r>
          </w:p>
        </w:tc>
        <w:tc>
          <w:tcPr>
            <w:tcW w:w="1681" w:type="dxa"/>
          </w:tcPr>
          <w:p w14:paraId="4B8C8114" w14:textId="77777777" w:rsidR="00011B48" w:rsidRPr="00011B48" w:rsidRDefault="00011B48" w:rsidP="003B19BF">
            <w:pPr>
              <w:jc w:val="center"/>
              <w:rPr>
                <w:rFonts w:cstheme="minorHAnsi"/>
              </w:rPr>
            </w:pPr>
          </w:p>
        </w:tc>
        <w:tc>
          <w:tcPr>
            <w:tcW w:w="1646" w:type="dxa"/>
          </w:tcPr>
          <w:p w14:paraId="6840C10B" w14:textId="77777777" w:rsidR="00011B48" w:rsidRPr="00011B48" w:rsidRDefault="00011B48" w:rsidP="003B19BF">
            <w:pPr>
              <w:jc w:val="center"/>
              <w:rPr>
                <w:rFonts w:cstheme="minorHAnsi"/>
              </w:rPr>
            </w:pPr>
          </w:p>
        </w:tc>
      </w:tr>
      <w:tr w:rsidR="00011B48" w:rsidRPr="00011B48" w14:paraId="6708AB9D" w14:textId="77777777" w:rsidTr="003B19BF">
        <w:trPr>
          <w:trHeight w:val="151"/>
          <w:jc w:val="center"/>
        </w:trPr>
        <w:tc>
          <w:tcPr>
            <w:tcW w:w="4814" w:type="dxa"/>
            <w:gridSpan w:val="3"/>
            <w:shd w:val="clear" w:color="auto" w:fill="D0CECE" w:themeFill="background2" w:themeFillShade="E6"/>
          </w:tcPr>
          <w:p w14:paraId="4062DB1C" w14:textId="77777777" w:rsidR="00011B48" w:rsidRPr="00011B48" w:rsidRDefault="00011B48" w:rsidP="003B19BF">
            <w:pPr>
              <w:jc w:val="right"/>
              <w:rPr>
                <w:rFonts w:cstheme="minorHAnsi"/>
                <w:b/>
                <w:bCs/>
              </w:rPr>
            </w:pPr>
            <w:r w:rsidRPr="00011B48">
              <w:rPr>
                <w:rFonts w:cstheme="minorHAnsi"/>
                <w:b/>
                <w:bCs/>
              </w:rPr>
              <w:t>% De avance del Plan de Desarrollo</w:t>
            </w:r>
          </w:p>
        </w:tc>
        <w:tc>
          <w:tcPr>
            <w:tcW w:w="1646" w:type="dxa"/>
            <w:shd w:val="clear" w:color="auto" w:fill="D0CECE" w:themeFill="background2" w:themeFillShade="E6"/>
          </w:tcPr>
          <w:p w14:paraId="2B7C9FBC" w14:textId="77777777" w:rsidR="00011B48" w:rsidRPr="00011B48" w:rsidRDefault="00011B48" w:rsidP="003B19BF">
            <w:pPr>
              <w:jc w:val="center"/>
              <w:rPr>
                <w:rFonts w:cstheme="minorHAnsi"/>
                <w:b/>
                <w:bCs/>
              </w:rPr>
            </w:pPr>
            <w:r w:rsidRPr="00011B48">
              <w:rPr>
                <w:rFonts w:cstheme="minorHAnsi"/>
                <w:b/>
                <w:bCs/>
              </w:rPr>
              <w:t>82,53%</w:t>
            </w:r>
          </w:p>
        </w:tc>
      </w:tr>
    </w:tbl>
    <w:p w14:paraId="52AC8857" w14:textId="77777777" w:rsidR="00011B48" w:rsidRPr="00011B48" w:rsidRDefault="00011B48" w:rsidP="00011B48">
      <w:pPr>
        <w:jc w:val="both"/>
        <w:rPr>
          <w:rFonts w:cstheme="minorHAnsi"/>
          <w:b/>
          <w:bCs/>
        </w:rPr>
      </w:pPr>
    </w:p>
    <w:p w14:paraId="3FF7576F" w14:textId="77777777" w:rsidR="00011B48" w:rsidRPr="00011B48" w:rsidRDefault="00011B48" w:rsidP="00011B48">
      <w:pPr>
        <w:jc w:val="both"/>
        <w:rPr>
          <w:rFonts w:cstheme="minorHAnsi"/>
        </w:rPr>
      </w:pPr>
      <w:r w:rsidRPr="00011B48">
        <w:rPr>
          <w:rFonts w:cstheme="minorHAnsi"/>
        </w:rPr>
        <w:t xml:space="preserve">Del 01 de julio de 2020 a 30 de septiembre de 2023 se suscribieron 339 alianzas, dentro de las cuales se destaca las alianzas con emisoras como RADIOPOLIS, TROPICANA y LA KALLE, representado la operación de contenido con sus Carros vitrina, animadores, insumo artístico, sonido y plan de medios, así como salidas al aire durante todo el recorrido, en radio y digital. Se aunaron esfuerzos con Agencia de BTL, en las cuales se vincularon nuevos aliados como: WOM, ADIDAS, BIMBO, NETFLIX, </w:t>
      </w:r>
      <w:r w:rsidRPr="00011B48">
        <w:rPr>
          <w:rFonts w:cstheme="minorHAnsi"/>
          <w:color w:val="000000"/>
          <w:lang w:eastAsia="es-ES"/>
        </w:rPr>
        <w:t>KELLOGS, LILI PINK, ALPINA, XIAOMI, NIKE, MERCADO LIBRE, BANCO ITAÚ, SAMSUNG</w:t>
      </w:r>
      <w:r w:rsidRPr="00011B48">
        <w:rPr>
          <w:rFonts w:cstheme="minorHAnsi"/>
        </w:rPr>
        <w:t xml:space="preserve"> en otras.</w:t>
      </w:r>
    </w:p>
    <w:p w14:paraId="0EE21166" w14:textId="4F7D1910" w:rsidR="00011B48" w:rsidRDefault="00011B48" w:rsidP="00011B48">
      <w:pPr>
        <w:jc w:val="both"/>
        <w:rPr>
          <w:rFonts w:cstheme="minorHAnsi"/>
        </w:rPr>
      </w:pPr>
    </w:p>
    <w:p w14:paraId="0D37612B" w14:textId="209766BF" w:rsidR="009C0CB9" w:rsidRDefault="009C0CB9" w:rsidP="00011B48">
      <w:pPr>
        <w:jc w:val="both"/>
        <w:rPr>
          <w:rFonts w:cstheme="minorHAnsi"/>
        </w:rPr>
      </w:pPr>
    </w:p>
    <w:p w14:paraId="6B4D62BC" w14:textId="12D1ACBA" w:rsidR="009C0CB9" w:rsidRDefault="009C0CB9" w:rsidP="00011B48">
      <w:pPr>
        <w:jc w:val="both"/>
        <w:rPr>
          <w:rFonts w:cstheme="minorHAnsi"/>
        </w:rPr>
      </w:pPr>
    </w:p>
    <w:p w14:paraId="10DC1ABD" w14:textId="66FA7CDB" w:rsidR="009C0CB9" w:rsidRDefault="009C0CB9" w:rsidP="00011B48">
      <w:pPr>
        <w:jc w:val="both"/>
        <w:rPr>
          <w:rFonts w:cstheme="minorHAnsi"/>
        </w:rPr>
      </w:pPr>
    </w:p>
    <w:p w14:paraId="3294C03E" w14:textId="0F9FC678" w:rsidR="009C0CB9" w:rsidRDefault="009C0CB9" w:rsidP="00011B48">
      <w:pPr>
        <w:jc w:val="both"/>
        <w:rPr>
          <w:rFonts w:cstheme="minorHAnsi"/>
        </w:rPr>
      </w:pPr>
    </w:p>
    <w:p w14:paraId="7F8DA90E" w14:textId="789B7884" w:rsidR="009C0CB9" w:rsidRDefault="009C0CB9" w:rsidP="00011B48">
      <w:pPr>
        <w:jc w:val="both"/>
        <w:rPr>
          <w:rFonts w:cstheme="minorHAnsi"/>
        </w:rPr>
      </w:pPr>
    </w:p>
    <w:p w14:paraId="7F6B58A9" w14:textId="54353D36" w:rsidR="009C0CB9" w:rsidRDefault="009C0CB9" w:rsidP="00011B48">
      <w:pPr>
        <w:jc w:val="both"/>
        <w:rPr>
          <w:rFonts w:cstheme="minorHAnsi"/>
        </w:rPr>
      </w:pPr>
    </w:p>
    <w:p w14:paraId="197A1729" w14:textId="7BD751DD" w:rsidR="009C0CB9" w:rsidRDefault="009C0CB9" w:rsidP="00011B48">
      <w:pPr>
        <w:jc w:val="both"/>
        <w:rPr>
          <w:rFonts w:cstheme="minorHAnsi"/>
        </w:rPr>
      </w:pPr>
    </w:p>
    <w:p w14:paraId="0E6C808D" w14:textId="77777777" w:rsidR="009C0CB9" w:rsidRPr="00011B48" w:rsidRDefault="009C0CB9" w:rsidP="00011B48">
      <w:pPr>
        <w:jc w:val="both"/>
        <w:rPr>
          <w:rFonts w:cstheme="minorHAnsi"/>
        </w:rPr>
      </w:pPr>
    </w:p>
    <w:p w14:paraId="11C221E4" w14:textId="77777777" w:rsidR="00011B48" w:rsidRPr="00011B48" w:rsidRDefault="00011B48" w:rsidP="00011B48">
      <w:pPr>
        <w:jc w:val="both"/>
        <w:rPr>
          <w:rFonts w:cstheme="minorHAnsi"/>
        </w:rPr>
      </w:pPr>
      <w:r w:rsidRPr="00011B48">
        <w:rPr>
          <w:rFonts w:cstheme="minorHAnsi"/>
          <w:b/>
          <w:bCs/>
        </w:rPr>
        <w:t>META PDD:  140. Gestionar 100% de las Alianzas Público-Privadas de proyectos de infraestructura para la Cultura, la Recreación y el Deporte, priorizando la sede de la Orquesta Filarmónica de Bogotá y la unidad deportiva el Campin</w:t>
      </w:r>
      <w:r w:rsidRPr="00011B48">
        <w:rPr>
          <w:rFonts w:cstheme="minorHAnsi"/>
        </w:rPr>
        <w:t>.</w:t>
      </w:r>
    </w:p>
    <w:tbl>
      <w:tblPr>
        <w:tblW w:w="0" w:type="auto"/>
        <w:jc w:val="center"/>
        <w:tblLook w:val="04A0" w:firstRow="1" w:lastRow="0" w:firstColumn="1" w:lastColumn="0" w:noHBand="0" w:noVBand="1"/>
      </w:tblPr>
      <w:tblGrid>
        <w:gridCol w:w="1661"/>
        <w:gridCol w:w="2303"/>
        <w:gridCol w:w="2127"/>
        <w:gridCol w:w="2083"/>
      </w:tblGrid>
      <w:tr w:rsidR="00011B48" w:rsidRPr="00011B48" w14:paraId="4E4D9F74" w14:textId="77777777" w:rsidTr="003B19BF">
        <w:trPr>
          <w:trHeight w:val="448"/>
          <w:jc w:val="center"/>
        </w:trPr>
        <w:tc>
          <w:tcPr>
            <w:tcW w:w="1661" w:type="dxa"/>
            <w:shd w:val="clear" w:color="auto" w:fill="7F7F7F" w:themeFill="text1" w:themeFillTint="80"/>
            <w:vAlign w:val="center"/>
          </w:tcPr>
          <w:p w14:paraId="5F9AE545"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AÑO</w:t>
            </w:r>
          </w:p>
        </w:tc>
        <w:tc>
          <w:tcPr>
            <w:tcW w:w="2303" w:type="dxa"/>
            <w:shd w:val="clear" w:color="auto" w:fill="7F7F7F" w:themeFill="text1" w:themeFillTint="80"/>
            <w:vAlign w:val="center"/>
          </w:tcPr>
          <w:p w14:paraId="545A5FCE"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PROGRAMACIÓN</w:t>
            </w:r>
          </w:p>
        </w:tc>
        <w:tc>
          <w:tcPr>
            <w:tcW w:w="2127" w:type="dxa"/>
            <w:shd w:val="clear" w:color="auto" w:fill="7F7F7F" w:themeFill="text1" w:themeFillTint="80"/>
            <w:vAlign w:val="center"/>
          </w:tcPr>
          <w:p w14:paraId="2A1A5693"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EJECUCIÓN</w:t>
            </w:r>
          </w:p>
        </w:tc>
        <w:tc>
          <w:tcPr>
            <w:tcW w:w="2083" w:type="dxa"/>
            <w:shd w:val="clear" w:color="auto" w:fill="7F7F7F" w:themeFill="text1" w:themeFillTint="80"/>
            <w:vAlign w:val="center"/>
          </w:tcPr>
          <w:p w14:paraId="4F781F17"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 EJECUCIÓN</w:t>
            </w:r>
          </w:p>
        </w:tc>
      </w:tr>
      <w:tr w:rsidR="00011B48" w:rsidRPr="00011B48" w14:paraId="34FCF4FE" w14:textId="77777777" w:rsidTr="003B19BF">
        <w:trPr>
          <w:trHeight w:val="231"/>
          <w:jc w:val="center"/>
        </w:trPr>
        <w:tc>
          <w:tcPr>
            <w:tcW w:w="1661" w:type="dxa"/>
            <w:shd w:val="clear" w:color="auto" w:fill="D0CECE" w:themeFill="background2" w:themeFillShade="E6"/>
          </w:tcPr>
          <w:p w14:paraId="12EB06C6" w14:textId="77777777" w:rsidR="00011B48" w:rsidRPr="00011B48" w:rsidRDefault="00011B48" w:rsidP="003B19BF">
            <w:pPr>
              <w:jc w:val="center"/>
              <w:rPr>
                <w:rFonts w:cstheme="minorHAnsi"/>
                <w:b/>
                <w:bCs/>
              </w:rPr>
            </w:pPr>
            <w:r w:rsidRPr="00011B48">
              <w:rPr>
                <w:rFonts w:cstheme="minorHAnsi"/>
                <w:b/>
                <w:bCs/>
              </w:rPr>
              <w:t>2020</w:t>
            </w:r>
          </w:p>
        </w:tc>
        <w:tc>
          <w:tcPr>
            <w:tcW w:w="2303" w:type="dxa"/>
          </w:tcPr>
          <w:p w14:paraId="5D6FA767" w14:textId="77777777" w:rsidR="00011B48" w:rsidRPr="00011B48" w:rsidRDefault="00011B48" w:rsidP="003B19BF">
            <w:pPr>
              <w:jc w:val="center"/>
              <w:rPr>
                <w:rFonts w:cstheme="minorHAnsi"/>
              </w:rPr>
            </w:pPr>
            <w:r w:rsidRPr="00011B48">
              <w:rPr>
                <w:rFonts w:cstheme="minorHAnsi"/>
              </w:rPr>
              <w:t>100%</w:t>
            </w:r>
          </w:p>
        </w:tc>
        <w:tc>
          <w:tcPr>
            <w:tcW w:w="2127" w:type="dxa"/>
          </w:tcPr>
          <w:p w14:paraId="1F761394" w14:textId="77777777" w:rsidR="00011B48" w:rsidRPr="00011B48" w:rsidRDefault="00011B48" w:rsidP="003B19BF">
            <w:pPr>
              <w:jc w:val="center"/>
              <w:rPr>
                <w:rFonts w:cstheme="minorHAnsi"/>
              </w:rPr>
            </w:pPr>
            <w:r w:rsidRPr="00011B48">
              <w:rPr>
                <w:rFonts w:cstheme="minorHAnsi"/>
              </w:rPr>
              <w:t>100%</w:t>
            </w:r>
          </w:p>
        </w:tc>
        <w:tc>
          <w:tcPr>
            <w:tcW w:w="2083" w:type="dxa"/>
          </w:tcPr>
          <w:p w14:paraId="0FD9E398" w14:textId="77777777" w:rsidR="00011B48" w:rsidRPr="00011B48" w:rsidRDefault="00011B48" w:rsidP="003B19BF">
            <w:pPr>
              <w:jc w:val="center"/>
              <w:rPr>
                <w:rFonts w:cstheme="minorHAnsi"/>
              </w:rPr>
            </w:pPr>
            <w:r w:rsidRPr="00011B48">
              <w:rPr>
                <w:rFonts w:cstheme="minorHAnsi"/>
              </w:rPr>
              <w:t>100%</w:t>
            </w:r>
          </w:p>
        </w:tc>
      </w:tr>
      <w:tr w:rsidR="00011B48" w:rsidRPr="00011B48" w14:paraId="1795EEAE" w14:textId="77777777" w:rsidTr="003B19BF">
        <w:trPr>
          <w:trHeight w:val="217"/>
          <w:jc w:val="center"/>
        </w:trPr>
        <w:tc>
          <w:tcPr>
            <w:tcW w:w="1661" w:type="dxa"/>
            <w:shd w:val="clear" w:color="auto" w:fill="D0CECE" w:themeFill="background2" w:themeFillShade="E6"/>
          </w:tcPr>
          <w:p w14:paraId="674F85A5" w14:textId="77777777" w:rsidR="00011B48" w:rsidRPr="00011B48" w:rsidRDefault="00011B48" w:rsidP="003B19BF">
            <w:pPr>
              <w:jc w:val="center"/>
              <w:rPr>
                <w:rFonts w:cstheme="minorHAnsi"/>
                <w:b/>
                <w:bCs/>
              </w:rPr>
            </w:pPr>
            <w:r w:rsidRPr="00011B48">
              <w:rPr>
                <w:rFonts w:cstheme="minorHAnsi"/>
                <w:b/>
                <w:bCs/>
              </w:rPr>
              <w:t>2021</w:t>
            </w:r>
          </w:p>
        </w:tc>
        <w:tc>
          <w:tcPr>
            <w:tcW w:w="2303" w:type="dxa"/>
          </w:tcPr>
          <w:p w14:paraId="70C6EED1" w14:textId="77777777" w:rsidR="00011B48" w:rsidRPr="00011B48" w:rsidRDefault="00011B48" w:rsidP="003B19BF">
            <w:pPr>
              <w:jc w:val="center"/>
              <w:rPr>
                <w:rFonts w:cstheme="minorHAnsi"/>
              </w:rPr>
            </w:pPr>
            <w:r w:rsidRPr="00011B48">
              <w:rPr>
                <w:rFonts w:cstheme="minorHAnsi"/>
              </w:rPr>
              <w:t>100%</w:t>
            </w:r>
          </w:p>
        </w:tc>
        <w:tc>
          <w:tcPr>
            <w:tcW w:w="2127" w:type="dxa"/>
          </w:tcPr>
          <w:p w14:paraId="1AC4CD00" w14:textId="77777777" w:rsidR="00011B48" w:rsidRPr="00011B48" w:rsidRDefault="00011B48" w:rsidP="003B19BF">
            <w:pPr>
              <w:jc w:val="center"/>
              <w:rPr>
                <w:rFonts w:cstheme="minorHAnsi"/>
              </w:rPr>
            </w:pPr>
            <w:r w:rsidRPr="00011B48">
              <w:rPr>
                <w:rFonts w:cstheme="minorHAnsi"/>
              </w:rPr>
              <w:t>100%</w:t>
            </w:r>
          </w:p>
        </w:tc>
        <w:tc>
          <w:tcPr>
            <w:tcW w:w="2083" w:type="dxa"/>
          </w:tcPr>
          <w:p w14:paraId="0AF94342" w14:textId="77777777" w:rsidR="00011B48" w:rsidRPr="00011B48" w:rsidRDefault="00011B48" w:rsidP="003B19BF">
            <w:pPr>
              <w:jc w:val="center"/>
              <w:rPr>
                <w:rFonts w:cstheme="minorHAnsi"/>
              </w:rPr>
            </w:pPr>
            <w:r w:rsidRPr="00011B48">
              <w:rPr>
                <w:rFonts w:cstheme="minorHAnsi"/>
              </w:rPr>
              <w:t>100%</w:t>
            </w:r>
          </w:p>
        </w:tc>
      </w:tr>
      <w:tr w:rsidR="00011B48" w:rsidRPr="00011B48" w14:paraId="2E51C632" w14:textId="77777777" w:rsidTr="003B19BF">
        <w:trPr>
          <w:trHeight w:val="231"/>
          <w:jc w:val="center"/>
        </w:trPr>
        <w:tc>
          <w:tcPr>
            <w:tcW w:w="1661" w:type="dxa"/>
            <w:shd w:val="clear" w:color="auto" w:fill="D0CECE" w:themeFill="background2" w:themeFillShade="E6"/>
          </w:tcPr>
          <w:p w14:paraId="6DF2496C" w14:textId="77777777" w:rsidR="00011B48" w:rsidRPr="00011B48" w:rsidRDefault="00011B48" w:rsidP="003B19BF">
            <w:pPr>
              <w:jc w:val="center"/>
              <w:rPr>
                <w:rFonts w:cstheme="minorHAnsi"/>
                <w:b/>
                <w:bCs/>
              </w:rPr>
            </w:pPr>
            <w:r w:rsidRPr="00011B48">
              <w:rPr>
                <w:rFonts w:cstheme="minorHAnsi"/>
                <w:b/>
                <w:bCs/>
              </w:rPr>
              <w:t>2022</w:t>
            </w:r>
          </w:p>
        </w:tc>
        <w:tc>
          <w:tcPr>
            <w:tcW w:w="2303" w:type="dxa"/>
          </w:tcPr>
          <w:p w14:paraId="02F7A7A1" w14:textId="77777777" w:rsidR="00011B48" w:rsidRPr="00011B48" w:rsidRDefault="00011B48" w:rsidP="003B19BF">
            <w:pPr>
              <w:jc w:val="center"/>
              <w:rPr>
                <w:rFonts w:cstheme="minorHAnsi"/>
              </w:rPr>
            </w:pPr>
            <w:r w:rsidRPr="00011B48">
              <w:rPr>
                <w:rFonts w:cstheme="minorHAnsi"/>
              </w:rPr>
              <w:t>100%</w:t>
            </w:r>
          </w:p>
        </w:tc>
        <w:tc>
          <w:tcPr>
            <w:tcW w:w="2127" w:type="dxa"/>
          </w:tcPr>
          <w:p w14:paraId="71E67479" w14:textId="77777777" w:rsidR="00011B48" w:rsidRPr="00011B48" w:rsidRDefault="00011B48" w:rsidP="003B19BF">
            <w:pPr>
              <w:jc w:val="center"/>
              <w:rPr>
                <w:rFonts w:cstheme="minorHAnsi"/>
              </w:rPr>
            </w:pPr>
            <w:r w:rsidRPr="00011B48">
              <w:rPr>
                <w:rFonts w:cstheme="minorHAnsi"/>
              </w:rPr>
              <w:t>100%</w:t>
            </w:r>
          </w:p>
        </w:tc>
        <w:tc>
          <w:tcPr>
            <w:tcW w:w="2083" w:type="dxa"/>
          </w:tcPr>
          <w:p w14:paraId="310F2D83" w14:textId="77777777" w:rsidR="00011B48" w:rsidRPr="00011B48" w:rsidRDefault="00011B48" w:rsidP="003B19BF">
            <w:pPr>
              <w:jc w:val="center"/>
              <w:rPr>
                <w:rFonts w:cstheme="minorHAnsi"/>
              </w:rPr>
            </w:pPr>
            <w:r w:rsidRPr="00011B48">
              <w:rPr>
                <w:rFonts w:cstheme="minorHAnsi"/>
              </w:rPr>
              <w:t>100%</w:t>
            </w:r>
          </w:p>
        </w:tc>
      </w:tr>
      <w:tr w:rsidR="00011B48" w:rsidRPr="00011B48" w14:paraId="6BFCBEB0" w14:textId="77777777" w:rsidTr="003B19BF">
        <w:trPr>
          <w:trHeight w:val="231"/>
          <w:jc w:val="center"/>
        </w:trPr>
        <w:tc>
          <w:tcPr>
            <w:tcW w:w="1661" w:type="dxa"/>
            <w:shd w:val="clear" w:color="auto" w:fill="D0CECE" w:themeFill="background2" w:themeFillShade="E6"/>
          </w:tcPr>
          <w:p w14:paraId="122D2A35" w14:textId="77777777" w:rsidR="00011B48" w:rsidRPr="00011B48" w:rsidRDefault="00011B48" w:rsidP="003B19BF">
            <w:pPr>
              <w:jc w:val="center"/>
              <w:rPr>
                <w:rFonts w:cstheme="minorHAnsi"/>
                <w:b/>
                <w:bCs/>
              </w:rPr>
            </w:pPr>
            <w:r w:rsidRPr="00011B48">
              <w:rPr>
                <w:rFonts w:cstheme="minorHAnsi"/>
                <w:b/>
                <w:bCs/>
              </w:rPr>
              <w:t>2023</w:t>
            </w:r>
          </w:p>
        </w:tc>
        <w:tc>
          <w:tcPr>
            <w:tcW w:w="2303" w:type="dxa"/>
          </w:tcPr>
          <w:p w14:paraId="69B8F603" w14:textId="77777777" w:rsidR="00011B48" w:rsidRPr="00011B48" w:rsidRDefault="00011B48" w:rsidP="003B19BF">
            <w:pPr>
              <w:jc w:val="center"/>
              <w:rPr>
                <w:rFonts w:cstheme="minorHAnsi"/>
              </w:rPr>
            </w:pPr>
            <w:r w:rsidRPr="00011B48">
              <w:rPr>
                <w:rFonts w:cstheme="minorHAnsi"/>
              </w:rPr>
              <w:t>100%</w:t>
            </w:r>
          </w:p>
        </w:tc>
        <w:tc>
          <w:tcPr>
            <w:tcW w:w="2127" w:type="dxa"/>
          </w:tcPr>
          <w:p w14:paraId="77C2CB38" w14:textId="77777777" w:rsidR="00011B48" w:rsidRPr="00011B48" w:rsidRDefault="00011B48" w:rsidP="003B19BF">
            <w:pPr>
              <w:jc w:val="center"/>
              <w:rPr>
                <w:rFonts w:cstheme="minorHAnsi"/>
              </w:rPr>
            </w:pPr>
            <w:r w:rsidRPr="00011B48">
              <w:rPr>
                <w:rFonts w:cstheme="minorHAnsi"/>
              </w:rPr>
              <w:t>60%</w:t>
            </w:r>
          </w:p>
        </w:tc>
        <w:tc>
          <w:tcPr>
            <w:tcW w:w="2083" w:type="dxa"/>
          </w:tcPr>
          <w:p w14:paraId="06FB2666" w14:textId="77777777" w:rsidR="00011B48" w:rsidRPr="00011B48" w:rsidRDefault="00011B48" w:rsidP="003B19BF">
            <w:pPr>
              <w:jc w:val="center"/>
              <w:rPr>
                <w:rFonts w:cstheme="minorHAnsi"/>
              </w:rPr>
            </w:pPr>
            <w:r w:rsidRPr="00011B48">
              <w:rPr>
                <w:rFonts w:cstheme="minorHAnsi"/>
              </w:rPr>
              <w:t>60%</w:t>
            </w:r>
          </w:p>
        </w:tc>
      </w:tr>
      <w:tr w:rsidR="00011B48" w:rsidRPr="00011B48" w14:paraId="7C77C96E" w14:textId="77777777" w:rsidTr="003B19BF">
        <w:trPr>
          <w:trHeight w:val="217"/>
          <w:jc w:val="center"/>
        </w:trPr>
        <w:tc>
          <w:tcPr>
            <w:tcW w:w="1661" w:type="dxa"/>
            <w:shd w:val="clear" w:color="auto" w:fill="D0CECE" w:themeFill="background2" w:themeFillShade="E6"/>
          </w:tcPr>
          <w:p w14:paraId="5A2C6983" w14:textId="77777777" w:rsidR="00011B48" w:rsidRPr="00011B48" w:rsidRDefault="00011B48" w:rsidP="003B19BF">
            <w:pPr>
              <w:jc w:val="center"/>
              <w:rPr>
                <w:rFonts w:cstheme="minorHAnsi"/>
                <w:b/>
                <w:bCs/>
              </w:rPr>
            </w:pPr>
            <w:r w:rsidRPr="00011B48">
              <w:rPr>
                <w:rFonts w:cstheme="minorHAnsi"/>
                <w:b/>
                <w:bCs/>
              </w:rPr>
              <w:t>2024</w:t>
            </w:r>
          </w:p>
        </w:tc>
        <w:tc>
          <w:tcPr>
            <w:tcW w:w="2303" w:type="dxa"/>
          </w:tcPr>
          <w:p w14:paraId="74D89EED" w14:textId="77777777" w:rsidR="00011B48" w:rsidRPr="00011B48" w:rsidRDefault="00011B48" w:rsidP="003B19BF">
            <w:pPr>
              <w:jc w:val="center"/>
              <w:rPr>
                <w:rFonts w:cstheme="minorHAnsi"/>
              </w:rPr>
            </w:pPr>
            <w:r w:rsidRPr="00011B48">
              <w:rPr>
                <w:rFonts w:cstheme="minorHAnsi"/>
              </w:rPr>
              <w:t>100%</w:t>
            </w:r>
          </w:p>
        </w:tc>
        <w:tc>
          <w:tcPr>
            <w:tcW w:w="2127" w:type="dxa"/>
          </w:tcPr>
          <w:p w14:paraId="3555F038" w14:textId="77777777" w:rsidR="00011B48" w:rsidRPr="00011B48" w:rsidRDefault="00011B48" w:rsidP="003B19BF">
            <w:pPr>
              <w:jc w:val="center"/>
              <w:rPr>
                <w:rFonts w:cstheme="minorHAnsi"/>
              </w:rPr>
            </w:pPr>
          </w:p>
        </w:tc>
        <w:tc>
          <w:tcPr>
            <w:tcW w:w="2083" w:type="dxa"/>
          </w:tcPr>
          <w:p w14:paraId="3CED7394" w14:textId="77777777" w:rsidR="00011B48" w:rsidRPr="00011B48" w:rsidRDefault="00011B48" w:rsidP="003B19BF">
            <w:pPr>
              <w:jc w:val="center"/>
              <w:rPr>
                <w:rFonts w:cstheme="minorHAnsi"/>
              </w:rPr>
            </w:pPr>
          </w:p>
        </w:tc>
      </w:tr>
      <w:tr w:rsidR="00011B48" w:rsidRPr="00011B48" w14:paraId="081F9E83" w14:textId="77777777" w:rsidTr="003B19BF">
        <w:trPr>
          <w:trHeight w:val="217"/>
          <w:jc w:val="center"/>
        </w:trPr>
        <w:tc>
          <w:tcPr>
            <w:tcW w:w="6091" w:type="dxa"/>
            <w:gridSpan w:val="3"/>
            <w:shd w:val="clear" w:color="auto" w:fill="D0CECE" w:themeFill="background2" w:themeFillShade="E6"/>
          </w:tcPr>
          <w:p w14:paraId="1A778AE8" w14:textId="77777777" w:rsidR="00011B48" w:rsidRPr="00011B48" w:rsidRDefault="00011B48" w:rsidP="003B19BF">
            <w:pPr>
              <w:jc w:val="right"/>
              <w:rPr>
                <w:rFonts w:cstheme="minorHAnsi"/>
                <w:b/>
                <w:bCs/>
              </w:rPr>
            </w:pPr>
            <w:r w:rsidRPr="00011B48">
              <w:rPr>
                <w:rFonts w:cstheme="minorHAnsi"/>
                <w:b/>
                <w:bCs/>
              </w:rPr>
              <w:t>% De avance del Plan de Desarrollo</w:t>
            </w:r>
          </w:p>
        </w:tc>
        <w:tc>
          <w:tcPr>
            <w:tcW w:w="2083" w:type="dxa"/>
            <w:shd w:val="clear" w:color="auto" w:fill="D0CECE" w:themeFill="background2" w:themeFillShade="E6"/>
          </w:tcPr>
          <w:p w14:paraId="7718A930" w14:textId="77777777" w:rsidR="00011B48" w:rsidRPr="00011B48" w:rsidRDefault="00011B48" w:rsidP="003B19BF">
            <w:pPr>
              <w:jc w:val="center"/>
              <w:rPr>
                <w:rFonts w:cstheme="minorHAnsi"/>
                <w:b/>
                <w:bCs/>
              </w:rPr>
            </w:pPr>
            <w:r w:rsidRPr="00011B48">
              <w:rPr>
                <w:rFonts w:cstheme="minorHAnsi"/>
                <w:b/>
                <w:bCs/>
              </w:rPr>
              <w:t>72%</w:t>
            </w:r>
          </w:p>
        </w:tc>
      </w:tr>
    </w:tbl>
    <w:p w14:paraId="4010B5AC" w14:textId="77777777" w:rsidR="00011B48" w:rsidRPr="00011B48" w:rsidRDefault="00011B48" w:rsidP="00011B48">
      <w:pPr>
        <w:spacing w:line="240" w:lineRule="auto"/>
        <w:jc w:val="both"/>
        <w:rPr>
          <w:rFonts w:cstheme="minorHAnsi"/>
        </w:rPr>
      </w:pPr>
    </w:p>
    <w:p w14:paraId="5C165628" w14:textId="77777777" w:rsidR="00011B48" w:rsidRPr="00011B48" w:rsidRDefault="00011B48" w:rsidP="00011B48">
      <w:pPr>
        <w:spacing w:line="240" w:lineRule="auto"/>
        <w:jc w:val="both"/>
        <w:rPr>
          <w:rFonts w:cstheme="minorHAnsi"/>
        </w:rPr>
      </w:pPr>
      <w:r w:rsidRPr="00011B48">
        <w:rPr>
          <w:rFonts w:cstheme="minorHAnsi"/>
        </w:rPr>
        <w:t xml:space="preserve">Durante el primer semestre de 2023, se avanzó en los estudios, análisis y viabilidad del proyecto APP Complejo Cultural y Deportivo El Campin y se realizó el seguimiento a las concesiones Nuevo Parque Salitre Mágico y Renovación Arquitectónica, actualización, operación y mantenimiento del Coliseo Cubierto El Campin.  </w:t>
      </w:r>
    </w:p>
    <w:p w14:paraId="5FF43218" w14:textId="242A6BD9" w:rsidR="00011B48" w:rsidRPr="00011B48" w:rsidRDefault="00011B48" w:rsidP="00011B48">
      <w:pPr>
        <w:jc w:val="both"/>
        <w:rPr>
          <w:rFonts w:cstheme="minorHAnsi"/>
        </w:rPr>
      </w:pPr>
      <w:r w:rsidRPr="00011B48">
        <w:rPr>
          <w:rFonts w:cstheme="minorHAnsi"/>
        </w:rPr>
        <w:t>El día 24 de agosto el proyecto se presentó al CONFIS y a Consejo de Gobierno Distrital los cuales dieron aprobación para continuar con el proyecto. Posteriormente el 28 de agosto el proyecto se subió a S</w:t>
      </w:r>
      <w:r w:rsidR="009C0CB9">
        <w:rPr>
          <w:rFonts w:cstheme="minorHAnsi"/>
        </w:rPr>
        <w:t>ECOP</w:t>
      </w:r>
      <w:r w:rsidRPr="00011B48">
        <w:rPr>
          <w:rFonts w:cstheme="minorHAnsi"/>
        </w:rPr>
        <w:t xml:space="preserve"> I para iniciar el proceso de manifestación de tercer interesado el cual finalizará el 29 de diciembre de 2023.</w:t>
      </w:r>
    </w:p>
    <w:p w14:paraId="1000CFB6" w14:textId="77777777" w:rsidR="00DB664C" w:rsidRDefault="00DB664C" w:rsidP="00011B48">
      <w:pPr>
        <w:spacing w:line="256" w:lineRule="auto"/>
        <w:jc w:val="both"/>
        <w:rPr>
          <w:rFonts w:cstheme="minorHAnsi"/>
          <w:b/>
        </w:rPr>
      </w:pPr>
    </w:p>
    <w:p w14:paraId="02B58DA7" w14:textId="77777777" w:rsidR="00DB664C" w:rsidRDefault="00DB664C" w:rsidP="00011B48">
      <w:pPr>
        <w:spacing w:line="256" w:lineRule="auto"/>
        <w:jc w:val="both"/>
        <w:rPr>
          <w:rFonts w:cstheme="minorHAnsi"/>
          <w:b/>
        </w:rPr>
      </w:pPr>
    </w:p>
    <w:p w14:paraId="6DDF65EC" w14:textId="77777777" w:rsidR="00DB664C" w:rsidRDefault="00DB664C" w:rsidP="00011B48">
      <w:pPr>
        <w:spacing w:line="256" w:lineRule="auto"/>
        <w:jc w:val="both"/>
        <w:rPr>
          <w:rFonts w:cstheme="minorHAnsi"/>
          <w:b/>
        </w:rPr>
      </w:pPr>
    </w:p>
    <w:p w14:paraId="370E9CEB" w14:textId="77777777" w:rsidR="00DB664C" w:rsidRDefault="00DB664C" w:rsidP="00011B48">
      <w:pPr>
        <w:spacing w:line="256" w:lineRule="auto"/>
        <w:jc w:val="both"/>
        <w:rPr>
          <w:rFonts w:cstheme="minorHAnsi"/>
          <w:b/>
        </w:rPr>
      </w:pPr>
    </w:p>
    <w:p w14:paraId="0722A1DE" w14:textId="77777777" w:rsidR="00DB664C" w:rsidRDefault="00DB664C" w:rsidP="00011B48">
      <w:pPr>
        <w:spacing w:line="256" w:lineRule="auto"/>
        <w:jc w:val="both"/>
        <w:rPr>
          <w:rFonts w:cstheme="minorHAnsi"/>
          <w:b/>
        </w:rPr>
      </w:pPr>
    </w:p>
    <w:p w14:paraId="199EE769" w14:textId="77777777" w:rsidR="00DB664C" w:rsidRDefault="00DB664C" w:rsidP="00011B48">
      <w:pPr>
        <w:spacing w:line="256" w:lineRule="auto"/>
        <w:jc w:val="both"/>
        <w:rPr>
          <w:rFonts w:cstheme="minorHAnsi"/>
          <w:b/>
        </w:rPr>
      </w:pPr>
    </w:p>
    <w:p w14:paraId="741BF91D" w14:textId="77777777" w:rsidR="00DB664C" w:rsidRDefault="00DB664C" w:rsidP="00011B48">
      <w:pPr>
        <w:spacing w:line="256" w:lineRule="auto"/>
        <w:jc w:val="both"/>
        <w:rPr>
          <w:rFonts w:cstheme="minorHAnsi"/>
          <w:b/>
        </w:rPr>
      </w:pPr>
    </w:p>
    <w:p w14:paraId="17C83475" w14:textId="77777777" w:rsidR="00DB664C" w:rsidRDefault="00DB664C" w:rsidP="00011B48">
      <w:pPr>
        <w:spacing w:line="256" w:lineRule="auto"/>
        <w:jc w:val="both"/>
        <w:rPr>
          <w:rFonts w:cstheme="minorHAnsi"/>
          <w:b/>
        </w:rPr>
      </w:pPr>
    </w:p>
    <w:p w14:paraId="3C8F834C" w14:textId="77777777" w:rsidR="00DB664C" w:rsidRDefault="00DB664C" w:rsidP="00011B48">
      <w:pPr>
        <w:spacing w:line="256" w:lineRule="auto"/>
        <w:jc w:val="both"/>
        <w:rPr>
          <w:rFonts w:cstheme="minorHAnsi"/>
          <w:b/>
        </w:rPr>
      </w:pPr>
    </w:p>
    <w:p w14:paraId="36329C55" w14:textId="76913AF3" w:rsidR="00011B48" w:rsidRPr="00FE791F" w:rsidRDefault="006C0519" w:rsidP="00011B48">
      <w:pPr>
        <w:spacing w:line="256" w:lineRule="auto"/>
        <w:jc w:val="both"/>
        <w:rPr>
          <w:rFonts w:cstheme="minorHAnsi"/>
          <w:b/>
        </w:rPr>
      </w:pPr>
      <w:r w:rsidRPr="00FE791F">
        <w:rPr>
          <w:rFonts w:cstheme="minorHAnsi"/>
          <w:b/>
        </w:rPr>
        <w:t>Logro. 15. Promover la participación, la transformación cultural, deportiva, recreativa, patrimonial y artística que propicien espacios de encuentro, tejido social y reconocimiento del otro.</w:t>
      </w:r>
    </w:p>
    <w:p w14:paraId="4EA44C02" w14:textId="77777777" w:rsidR="00011B48" w:rsidRPr="00011B48" w:rsidRDefault="00011B48" w:rsidP="00011B48">
      <w:pPr>
        <w:jc w:val="both"/>
        <w:rPr>
          <w:rFonts w:cstheme="minorHAnsi"/>
          <w:b/>
          <w:bCs/>
        </w:rPr>
      </w:pPr>
      <w:r w:rsidRPr="00011B48">
        <w:rPr>
          <w:rFonts w:cstheme="minorHAnsi"/>
          <w:b/>
          <w:bCs/>
        </w:rPr>
        <w:t>META PDD: 232. Construcción de 8 escenarios y/o parques deportivos</w:t>
      </w:r>
    </w:p>
    <w:tbl>
      <w:tblPr>
        <w:tblW w:w="0" w:type="auto"/>
        <w:jc w:val="center"/>
        <w:tblLook w:val="04A0" w:firstRow="1" w:lastRow="0" w:firstColumn="1" w:lastColumn="0" w:noHBand="0" w:noVBand="1"/>
      </w:tblPr>
      <w:tblGrid>
        <w:gridCol w:w="1661"/>
        <w:gridCol w:w="2303"/>
        <w:gridCol w:w="2127"/>
        <w:gridCol w:w="2083"/>
      </w:tblGrid>
      <w:tr w:rsidR="00011B48" w:rsidRPr="00011B48" w14:paraId="6F0541BF" w14:textId="77777777" w:rsidTr="003B19BF">
        <w:trPr>
          <w:trHeight w:val="448"/>
          <w:jc w:val="center"/>
        </w:trPr>
        <w:tc>
          <w:tcPr>
            <w:tcW w:w="1661" w:type="dxa"/>
            <w:shd w:val="clear" w:color="auto" w:fill="7F7F7F" w:themeFill="text1" w:themeFillTint="80"/>
            <w:vAlign w:val="center"/>
          </w:tcPr>
          <w:p w14:paraId="1004CE7C"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AÑO</w:t>
            </w:r>
          </w:p>
        </w:tc>
        <w:tc>
          <w:tcPr>
            <w:tcW w:w="2303" w:type="dxa"/>
            <w:shd w:val="clear" w:color="auto" w:fill="7F7F7F" w:themeFill="text1" w:themeFillTint="80"/>
            <w:vAlign w:val="center"/>
          </w:tcPr>
          <w:p w14:paraId="237211C9"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PROGRAMACIÓN</w:t>
            </w:r>
          </w:p>
        </w:tc>
        <w:tc>
          <w:tcPr>
            <w:tcW w:w="2127" w:type="dxa"/>
            <w:shd w:val="clear" w:color="auto" w:fill="7F7F7F" w:themeFill="text1" w:themeFillTint="80"/>
            <w:vAlign w:val="center"/>
          </w:tcPr>
          <w:p w14:paraId="6A212256"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EJECUCIÓN</w:t>
            </w:r>
          </w:p>
        </w:tc>
        <w:tc>
          <w:tcPr>
            <w:tcW w:w="2083" w:type="dxa"/>
            <w:shd w:val="clear" w:color="auto" w:fill="7F7F7F" w:themeFill="text1" w:themeFillTint="80"/>
            <w:vAlign w:val="center"/>
          </w:tcPr>
          <w:p w14:paraId="142F20AD"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 EJECUCIÓN</w:t>
            </w:r>
          </w:p>
        </w:tc>
      </w:tr>
      <w:tr w:rsidR="00011B48" w:rsidRPr="00011B48" w14:paraId="2EC2BD45" w14:textId="77777777" w:rsidTr="003B19BF">
        <w:trPr>
          <w:trHeight w:val="231"/>
          <w:jc w:val="center"/>
        </w:trPr>
        <w:tc>
          <w:tcPr>
            <w:tcW w:w="1661" w:type="dxa"/>
            <w:shd w:val="clear" w:color="auto" w:fill="D0CECE" w:themeFill="background2" w:themeFillShade="E6"/>
          </w:tcPr>
          <w:p w14:paraId="37B81F5E" w14:textId="77777777" w:rsidR="00011B48" w:rsidRPr="00011B48" w:rsidRDefault="00011B48" w:rsidP="003B19BF">
            <w:pPr>
              <w:jc w:val="center"/>
              <w:rPr>
                <w:rFonts w:cstheme="minorHAnsi"/>
                <w:b/>
                <w:bCs/>
              </w:rPr>
            </w:pPr>
            <w:r w:rsidRPr="00011B48">
              <w:rPr>
                <w:rFonts w:cstheme="minorHAnsi"/>
                <w:b/>
                <w:bCs/>
              </w:rPr>
              <w:t>2020</w:t>
            </w:r>
          </w:p>
        </w:tc>
        <w:tc>
          <w:tcPr>
            <w:tcW w:w="2303" w:type="dxa"/>
          </w:tcPr>
          <w:p w14:paraId="2D98310A" w14:textId="77777777" w:rsidR="00011B48" w:rsidRPr="00011B48" w:rsidRDefault="00011B48" w:rsidP="003B19BF">
            <w:pPr>
              <w:jc w:val="center"/>
              <w:rPr>
                <w:rFonts w:cstheme="minorHAnsi"/>
              </w:rPr>
            </w:pPr>
            <w:r w:rsidRPr="00011B48">
              <w:rPr>
                <w:rFonts w:cstheme="minorHAnsi"/>
              </w:rPr>
              <w:t>0</w:t>
            </w:r>
          </w:p>
        </w:tc>
        <w:tc>
          <w:tcPr>
            <w:tcW w:w="2127" w:type="dxa"/>
          </w:tcPr>
          <w:p w14:paraId="429E28F2" w14:textId="77777777" w:rsidR="00011B48" w:rsidRPr="00011B48" w:rsidRDefault="00011B48" w:rsidP="003B19BF">
            <w:pPr>
              <w:jc w:val="center"/>
              <w:rPr>
                <w:rFonts w:cstheme="minorHAnsi"/>
              </w:rPr>
            </w:pPr>
            <w:r w:rsidRPr="00011B48">
              <w:rPr>
                <w:rFonts w:cstheme="minorHAnsi"/>
              </w:rPr>
              <w:t>0</w:t>
            </w:r>
          </w:p>
        </w:tc>
        <w:tc>
          <w:tcPr>
            <w:tcW w:w="2083" w:type="dxa"/>
          </w:tcPr>
          <w:p w14:paraId="48959D5C" w14:textId="77777777" w:rsidR="00011B48" w:rsidRPr="00011B48" w:rsidRDefault="00011B48" w:rsidP="003B19BF">
            <w:pPr>
              <w:jc w:val="center"/>
              <w:rPr>
                <w:rFonts w:cstheme="minorHAnsi"/>
              </w:rPr>
            </w:pPr>
            <w:r w:rsidRPr="00011B48">
              <w:rPr>
                <w:rFonts w:cstheme="minorHAnsi"/>
              </w:rPr>
              <w:t>0%</w:t>
            </w:r>
          </w:p>
        </w:tc>
      </w:tr>
      <w:tr w:rsidR="00011B48" w:rsidRPr="00011B48" w14:paraId="694DF6CB" w14:textId="77777777" w:rsidTr="003B19BF">
        <w:trPr>
          <w:trHeight w:val="217"/>
          <w:jc w:val="center"/>
        </w:trPr>
        <w:tc>
          <w:tcPr>
            <w:tcW w:w="1661" w:type="dxa"/>
            <w:shd w:val="clear" w:color="auto" w:fill="D0CECE" w:themeFill="background2" w:themeFillShade="E6"/>
          </w:tcPr>
          <w:p w14:paraId="7FE3DAA7" w14:textId="77777777" w:rsidR="00011B48" w:rsidRPr="00011B48" w:rsidRDefault="00011B48" w:rsidP="003B19BF">
            <w:pPr>
              <w:jc w:val="center"/>
              <w:rPr>
                <w:rFonts w:cstheme="minorHAnsi"/>
                <w:b/>
                <w:bCs/>
              </w:rPr>
            </w:pPr>
            <w:r w:rsidRPr="00011B48">
              <w:rPr>
                <w:rFonts w:cstheme="minorHAnsi"/>
                <w:b/>
                <w:bCs/>
              </w:rPr>
              <w:t>2021</w:t>
            </w:r>
          </w:p>
        </w:tc>
        <w:tc>
          <w:tcPr>
            <w:tcW w:w="2303" w:type="dxa"/>
          </w:tcPr>
          <w:p w14:paraId="634829A8" w14:textId="77777777" w:rsidR="00011B48" w:rsidRPr="00011B48" w:rsidRDefault="00011B48" w:rsidP="003B19BF">
            <w:pPr>
              <w:jc w:val="center"/>
              <w:rPr>
                <w:rFonts w:cstheme="minorHAnsi"/>
              </w:rPr>
            </w:pPr>
            <w:r w:rsidRPr="00011B48">
              <w:rPr>
                <w:rFonts w:cstheme="minorHAnsi"/>
              </w:rPr>
              <w:t>3</w:t>
            </w:r>
          </w:p>
        </w:tc>
        <w:tc>
          <w:tcPr>
            <w:tcW w:w="2127" w:type="dxa"/>
          </w:tcPr>
          <w:p w14:paraId="62730EEF" w14:textId="77777777" w:rsidR="00011B48" w:rsidRPr="00011B48" w:rsidRDefault="00011B48" w:rsidP="003B19BF">
            <w:pPr>
              <w:jc w:val="center"/>
              <w:rPr>
                <w:rFonts w:cstheme="minorHAnsi"/>
              </w:rPr>
            </w:pPr>
            <w:r w:rsidRPr="00011B48">
              <w:rPr>
                <w:rFonts w:cstheme="minorHAnsi"/>
              </w:rPr>
              <w:t>2.97</w:t>
            </w:r>
          </w:p>
        </w:tc>
        <w:tc>
          <w:tcPr>
            <w:tcW w:w="2083" w:type="dxa"/>
          </w:tcPr>
          <w:p w14:paraId="7310DF28" w14:textId="77777777" w:rsidR="00011B48" w:rsidRPr="00011B48" w:rsidRDefault="00011B48" w:rsidP="003B19BF">
            <w:pPr>
              <w:jc w:val="center"/>
              <w:rPr>
                <w:rFonts w:cstheme="minorHAnsi"/>
              </w:rPr>
            </w:pPr>
            <w:r w:rsidRPr="00011B48">
              <w:rPr>
                <w:rFonts w:cstheme="minorHAnsi"/>
              </w:rPr>
              <w:t>99%</w:t>
            </w:r>
          </w:p>
        </w:tc>
      </w:tr>
      <w:tr w:rsidR="00011B48" w:rsidRPr="00011B48" w14:paraId="49F04F14" w14:textId="77777777" w:rsidTr="003B19BF">
        <w:trPr>
          <w:trHeight w:val="231"/>
          <w:jc w:val="center"/>
        </w:trPr>
        <w:tc>
          <w:tcPr>
            <w:tcW w:w="1661" w:type="dxa"/>
            <w:shd w:val="clear" w:color="auto" w:fill="D0CECE" w:themeFill="background2" w:themeFillShade="E6"/>
          </w:tcPr>
          <w:p w14:paraId="6F01ADEC" w14:textId="77777777" w:rsidR="00011B48" w:rsidRPr="00011B48" w:rsidRDefault="00011B48" w:rsidP="003B19BF">
            <w:pPr>
              <w:jc w:val="center"/>
              <w:rPr>
                <w:rFonts w:cstheme="minorHAnsi"/>
                <w:b/>
                <w:bCs/>
              </w:rPr>
            </w:pPr>
            <w:r w:rsidRPr="00011B48">
              <w:rPr>
                <w:rFonts w:cstheme="minorHAnsi"/>
                <w:b/>
                <w:bCs/>
              </w:rPr>
              <w:t>2022</w:t>
            </w:r>
          </w:p>
        </w:tc>
        <w:tc>
          <w:tcPr>
            <w:tcW w:w="2303" w:type="dxa"/>
          </w:tcPr>
          <w:p w14:paraId="2E7A3152" w14:textId="77777777" w:rsidR="00011B48" w:rsidRPr="00011B48" w:rsidRDefault="00011B48" w:rsidP="003B19BF">
            <w:pPr>
              <w:jc w:val="center"/>
              <w:rPr>
                <w:rFonts w:cstheme="minorHAnsi"/>
              </w:rPr>
            </w:pPr>
            <w:r w:rsidRPr="00011B48">
              <w:rPr>
                <w:rFonts w:cstheme="minorHAnsi"/>
              </w:rPr>
              <w:t>2.03</w:t>
            </w:r>
          </w:p>
        </w:tc>
        <w:tc>
          <w:tcPr>
            <w:tcW w:w="2127" w:type="dxa"/>
          </w:tcPr>
          <w:p w14:paraId="20C2D090" w14:textId="77777777" w:rsidR="00011B48" w:rsidRPr="00011B48" w:rsidRDefault="00011B48" w:rsidP="003B19BF">
            <w:pPr>
              <w:jc w:val="center"/>
              <w:rPr>
                <w:rFonts w:cstheme="minorHAnsi"/>
              </w:rPr>
            </w:pPr>
            <w:r w:rsidRPr="00011B48">
              <w:rPr>
                <w:rFonts w:cstheme="minorHAnsi"/>
              </w:rPr>
              <w:t>2.03</w:t>
            </w:r>
          </w:p>
        </w:tc>
        <w:tc>
          <w:tcPr>
            <w:tcW w:w="2083" w:type="dxa"/>
          </w:tcPr>
          <w:p w14:paraId="6CC7D982" w14:textId="77777777" w:rsidR="00011B48" w:rsidRPr="00011B48" w:rsidRDefault="00011B48" w:rsidP="003B19BF">
            <w:pPr>
              <w:jc w:val="center"/>
              <w:rPr>
                <w:rFonts w:cstheme="minorHAnsi"/>
              </w:rPr>
            </w:pPr>
            <w:r w:rsidRPr="00011B48">
              <w:rPr>
                <w:rFonts w:cstheme="minorHAnsi"/>
              </w:rPr>
              <w:t>100%</w:t>
            </w:r>
          </w:p>
        </w:tc>
      </w:tr>
      <w:tr w:rsidR="00011B48" w:rsidRPr="00011B48" w14:paraId="541B55E5" w14:textId="77777777" w:rsidTr="003B19BF">
        <w:trPr>
          <w:trHeight w:val="231"/>
          <w:jc w:val="center"/>
        </w:trPr>
        <w:tc>
          <w:tcPr>
            <w:tcW w:w="1661" w:type="dxa"/>
            <w:shd w:val="clear" w:color="auto" w:fill="D0CECE" w:themeFill="background2" w:themeFillShade="E6"/>
          </w:tcPr>
          <w:p w14:paraId="2316A00A" w14:textId="77777777" w:rsidR="00011B48" w:rsidRPr="00011B48" w:rsidRDefault="00011B48" w:rsidP="003B19BF">
            <w:pPr>
              <w:jc w:val="center"/>
              <w:rPr>
                <w:rFonts w:cstheme="minorHAnsi"/>
                <w:b/>
                <w:bCs/>
              </w:rPr>
            </w:pPr>
            <w:r w:rsidRPr="00011B48">
              <w:rPr>
                <w:rFonts w:cstheme="minorHAnsi"/>
                <w:b/>
                <w:bCs/>
              </w:rPr>
              <w:t>2023</w:t>
            </w:r>
          </w:p>
        </w:tc>
        <w:tc>
          <w:tcPr>
            <w:tcW w:w="2303" w:type="dxa"/>
          </w:tcPr>
          <w:p w14:paraId="36065715" w14:textId="77777777" w:rsidR="00011B48" w:rsidRPr="00011B48" w:rsidRDefault="00011B48" w:rsidP="003B19BF">
            <w:pPr>
              <w:jc w:val="center"/>
              <w:rPr>
                <w:rFonts w:cstheme="minorHAnsi"/>
              </w:rPr>
            </w:pPr>
            <w:r w:rsidRPr="00011B48">
              <w:rPr>
                <w:rFonts w:cstheme="minorHAnsi"/>
              </w:rPr>
              <w:t>3</w:t>
            </w:r>
          </w:p>
        </w:tc>
        <w:tc>
          <w:tcPr>
            <w:tcW w:w="2127" w:type="dxa"/>
          </w:tcPr>
          <w:p w14:paraId="2C4783FE" w14:textId="77777777" w:rsidR="00011B48" w:rsidRPr="00011B48" w:rsidRDefault="00011B48" w:rsidP="003B19BF">
            <w:pPr>
              <w:jc w:val="center"/>
              <w:rPr>
                <w:rFonts w:cstheme="minorHAnsi"/>
              </w:rPr>
            </w:pPr>
            <w:r w:rsidRPr="00011B48">
              <w:rPr>
                <w:rFonts w:cstheme="minorHAnsi"/>
              </w:rPr>
              <w:t>2.75</w:t>
            </w:r>
          </w:p>
        </w:tc>
        <w:tc>
          <w:tcPr>
            <w:tcW w:w="2083" w:type="dxa"/>
          </w:tcPr>
          <w:p w14:paraId="4E9F6610" w14:textId="77777777" w:rsidR="00011B48" w:rsidRPr="00011B48" w:rsidRDefault="00011B48" w:rsidP="003B19BF">
            <w:pPr>
              <w:jc w:val="center"/>
              <w:rPr>
                <w:rFonts w:cstheme="minorHAnsi"/>
              </w:rPr>
            </w:pPr>
            <w:r w:rsidRPr="00011B48">
              <w:rPr>
                <w:rFonts w:cstheme="minorHAnsi"/>
              </w:rPr>
              <w:t>91.67%</w:t>
            </w:r>
          </w:p>
        </w:tc>
      </w:tr>
      <w:tr w:rsidR="00011B48" w:rsidRPr="00011B48" w14:paraId="121C3C52" w14:textId="77777777" w:rsidTr="003B19BF">
        <w:trPr>
          <w:trHeight w:val="217"/>
          <w:jc w:val="center"/>
        </w:trPr>
        <w:tc>
          <w:tcPr>
            <w:tcW w:w="1661" w:type="dxa"/>
            <w:shd w:val="clear" w:color="auto" w:fill="D0CECE" w:themeFill="background2" w:themeFillShade="E6"/>
          </w:tcPr>
          <w:p w14:paraId="37BB031D" w14:textId="77777777" w:rsidR="00011B48" w:rsidRPr="00011B48" w:rsidRDefault="00011B48" w:rsidP="003B19BF">
            <w:pPr>
              <w:jc w:val="center"/>
              <w:rPr>
                <w:rFonts w:cstheme="minorHAnsi"/>
                <w:b/>
                <w:bCs/>
              </w:rPr>
            </w:pPr>
            <w:r w:rsidRPr="00011B48">
              <w:rPr>
                <w:rFonts w:cstheme="minorHAnsi"/>
                <w:b/>
                <w:bCs/>
              </w:rPr>
              <w:lastRenderedPageBreak/>
              <w:t>2024</w:t>
            </w:r>
          </w:p>
        </w:tc>
        <w:tc>
          <w:tcPr>
            <w:tcW w:w="2303" w:type="dxa"/>
          </w:tcPr>
          <w:p w14:paraId="1C734FF8" w14:textId="77777777" w:rsidR="00011B48" w:rsidRPr="00011B48" w:rsidRDefault="00011B48" w:rsidP="003B19BF">
            <w:pPr>
              <w:jc w:val="center"/>
              <w:rPr>
                <w:rFonts w:cstheme="minorHAnsi"/>
              </w:rPr>
            </w:pPr>
            <w:r w:rsidRPr="00011B48">
              <w:rPr>
                <w:rFonts w:cstheme="minorHAnsi"/>
              </w:rPr>
              <w:t>0</w:t>
            </w:r>
          </w:p>
        </w:tc>
        <w:tc>
          <w:tcPr>
            <w:tcW w:w="2127" w:type="dxa"/>
          </w:tcPr>
          <w:p w14:paraId="0ECFAE2B" w14:textId="77777777" w:rsidR="00011B48" w:rsidRPr="00011B48" w:rsidRDefault="00011B48" w:rsidP="003B19BF">
            <w:pPr>
              <w:jc w:val="center"/>
              <w:rPr>
                <w:rFonts w:cstheme="minorHAnsi"/>
              </w:rPr>
            </w:pPr>
          </w:p>
        </w:tc>
        <w:tc>
          <w:tcPr>
            <w:tcW w:w="2083" w:type="dxa"/>
          </w:tcPr>
          <w:p w14:paraId="50596FA0" w14:textId="77777777" w:rsidR="00011B48" w:rsidRPr="00011B48" w:rsidRDefault="00011B48" w:rsidP="003B19BF">
            <w:pPr>
              <w:jc w:val="center"/>
              <w:rPr>
                <w:rFonts w:cstheme="minorHAnsi"/>
              </w:rPr>
            </w:pPr>
          </w:p>
        </w:tc>
      </w:tr>
      <w:tr w:rsidR="00011B48" w:rsidRPr="00011B48" w14:paraId="0CB54037" w14:textId="77777777" w:rsidTr="003B19BF">
        <w:trPr>
          <w:trHeight w:val="217"/>
          <w:jc w:val="center"/>
        </w:trPr>
        <w:tc>
          <w:tcPr>
            <w:tcW w:w="6091" w:type="dxa"/>
            <w:gridSpan w:val="3"/>
            <w:shd w:val="clear" w:color="auto" w:fill="D0CECE" w:themeFill="background2" w:themeFillShade="E6"/>
          </w:tcPr>
          <w:p w14:paraId="6042DE8B" w14:textId="77777777" w:rsidR="00011B48" w:rsidRPr="00011B48" w:rsidRDefault="00011B48" w:rsidP="003B19BF">
            <w:pPr>
              <w:jc w:val="right"/>
              <w:rPr>
                <w:rFonts w:cstheme="minorHAnsi"/>
                <w:b/>
                <w:bCs/>
              </w:rPr>
            </w:pPr>
            <w:r w:rsidRPr="00011B48">
              <w:rPr>
                <w:rFonts w:cstheme="minorHAnsi"/>
                <w:b/>
                <w:bCs/>
              </w:rPr>
              <w:t>% De avance del Plan de Desarrollo</w:t>
            </w:r>
          </w:p>
        </w:tc>
        <w:tc>
          <w:tcPr>
            <w:tcW w:w="2083" w:type="dxa"/>
            <w:shd w:val="clear" w:color="auto" w:fill="D0CECE" w:themeFill="background2" w:themeFillShade="E6"/>
          </w:tcPr>
          <w:p w14:paraId="006062A7" w14:textId="77777777" w:rsidR="00011B48" w:rsidRPr="00011B48" w:rsidRDefault="00011B48" w:rsidP="003B19BF">
            <w:pPr>
              <w:jc w:val="center"/>
              <w:rPr>
                <w:rFonts w:cstheme="minorHAnsi"/>
                <w:b/>
                <w:bCs/>
              </w:rPr>
            </w:pPr>
            <w:r w:rsidRPr="00011B48">
              <w:rPr>
                <w:rFonts w:cstheme="minorHAnsi"/>
                <w:b/>
                <w:bCs/>
              </w:rPr>
              <w:t>96,88%</w:t>
            </w:r>
          </w:p>
        </w:tc>
      </w:tr>
    </w:tbl>
    <w:p w14:paraId="206D4385" w14:textId="77777777" w:rsidR="00011B48" w:rsidRPr="00011B48" w:rsidRDefault="00011B48" w:rsidP="00011B48">
      <w:pPr>
        <w:jc w:val="both"/>
        <w:rPr>
          <w:rFonts w:cstheme="minorHAnsi"/>
          <w:b/>
          <w:bCs/>
        </w:rPr>
      </w:pPr>
    </w:p>
    <w:p w14:paraId="3FBDE937" w14:textId="77777777" w:rsidR="009C0CB9" w:rsidRDefault="009C0CB9" w:rsidP="00011B48">
      <w:pPr>
        <w:autoSpaceDE w:val="0"/>
        <w:autoSpaceDN w:val="0"/>
        <w:adjustRightInd w:val="0"/>
        <w:jc w:val="both"/>
        <w:rPr>
          <w:rFonts w:cstheme="minorHAnsi"/>
        </w:rPr>
      </w:pPr>
    </w:p>
    <w:p w14:paraId="1AC3F663" w14:textId="68632CE3" w:rsidR="00011B48" w:rsidRPr="00011B48" w:rsidRDefault="00011B48" w:rsidP="00011B48">
      <w:pPr>
        <w:autoSpaceDE w:val="0"/>
        <w:autoSpaceDN w:val="0"/>
        <w:adjustRightInd w:val="0"/>
        <w:jc w:val="both"/>
        <w:rPr>
          <w:rFonts w:cstheme="minorHAnsi"/>
        </w:rPr>
      </w:pPr>
      <w:r w:rsidRPr="00011B48">
        <w:rPr>
          <w:rFonts w:cstheme="minorHAnsi"/>
        </w:rPr>
        <w:t xml:space="preserve">La ejecución de la meta está al 96,88%, con la entrega de los siguientes parques: Estructurante Timiza cód. 08-219, proximidad Bilbao cód. 11-074, CEFE cometas cód. 11-204, proximidad Chico, proximidad la Candelaria financiados con recursos IDRD, así como los parques, Estructurante Olaya Herrera cód. 18-207 y proximidad Santa Ana cód. 01-133 los cuales son financiados con recursos de regalías, y se encuentra en ejecución el parque Estructurante Veraguas-Agua Viva </w:t>
      </w:r>
      <w:proofErr w:type="spellStart"/>
      <w:r w:rsidRPr="00011B48">
        <w:rPr>
          <w:rFonts w:cstheme="minorHAnsi"/>
        </w:rPr>
        <w:t>Cód</w:t>
      </w:r>
      <w:proofErr w:type="spellEnd"/>
      <w:r w:rsidRPr="00011B48">
        <w:rPr>
          <w:rFonts w:cstheme="minorHAnsi"/>
        </w:rPr>
        <w:t>- 16-221 con un avance de 0.75. A continuación, se presenta la relación de las principales intervenciones realizadas en cada uno de ellos:</w:t>
      </w:r>
    </w:p>
    <w:p w14:paraId="6ACFFD94" w14:textId="77777777" w:rsidR="00011B48" w:rsidRPr="00011B48" w:rsidRDefault="00011B48" w:rsidP="00011B48">
      <w:pPr>
        <w:autoSpaceDE w:val="0"/>
        <w:autoSpaceDN w:val="0"/>
        <w:adjustRightInd w:val="0"/>
        <w:jc w:val="both"/>
        <w:rPr>
          <w:rFonts w:cstheme="minorHAnsi"/>
        </w:rPr>
      </w:pPr>
    </w:p>
    <w:p w14:paraId="48401582" w14:textId="77777777" w:rsidR="00011B48" w:rsidRPr="009C0CB9" w:rsidRDefault="00011B48" w:rsidP="00011B48">
      <w:pPr>
        <w:pStyle w:val="Prrafodelista"/>
        <w:numPr>
          <w:ilvl w:val="0"/>
          <w:numId w:val="23"/>
        </w:numPr>
        <w:spacing w:line="256" w:lineRule="auto"/>
        <w:jc w:val="both"/>
        <w:rPr>
          <w:rFonts w:asciiTheme="minorHAnsi" w:hAnsiTheme="minorHAnsi" w:cstheme="minorHAnsi"/>
        </w:rPr>
      </w:pPr>
      <w:r w:rsidRPr="009C0CB9">
        <w:rPr>
          <w:rFonts w:asciiTheme="minorHAnsi" w:hAnsiTheme="minorHAnsi" w:cstheme="minorHAnsi"/>
          <w:b/>
          <w:bCs/>
        </w:rPr>
        <w:t xml:space="preserve">Parque Estructurante Timiza cód. 08-219: </w:t>
      </w:r>
    </w:p>
    <w:p w14:paraId="5D85EC53" w14:textId="77777777" w:rsidR="00011B48" w:rsidRPr="00011B48" w:rsidRDefault="00011B48" w:rsidP="00011B48">
      <w:pPr>
        <w:jc w:val="both"/>
        <w:rPr>
          <w:rFonts w:cstheme="minorHAnsi"/>
        </w:rPr>
      </w:pPr>
      <w:r w:rsidRPr="00011B48">
        <w:rPr>
          <w:rFonts w:cstheme="minorHAnsi"/>
        </w:rPr>
        <w:t xml:space="preserve">Valor contratado con recursos 2019: </w:t>
      </w:r>
      <w:r w:rsidRPr="00011B48">
        <w:rPr>
          <w:rFonts w:cstheme="minorHAnsi"/>
          <w:b/>
        </w:rPr>
        <w:t>$ 9.828.337.770</w:t>
      </w:r>
      <w:r w:rsidRPr="00011B48">
        <w:rPr>
          <w:rFonts w:cstheme="minorHAnsi"/>
        </w:rPr>
        <w:t xml:space="preserve"> (contrato de obra No. 3639-2019: $9.149.413.770 y contrato de interventoría No. 3660- 2019: $678.924.000). Recursos proyecto de inversión 1082.</w:t>
      </w:r>
    </w:p>
    <w:p w14:paraId="75C80CA8" w14:textId="77777777" w:rsidR="00011B48" w:rsidRPr="00011B48" w:rsidRDefault="00011B48" w:rsidP="00011B48">
      <w:pPr>
        <w:jc w:val="both"/>
        <w:rPr>
          <w:rFonts w:cstheme="minorHAnsi"/>
          <w:bCs/>
        </w:rPr>
      </w:pPr>
      <w:r w:rsidRPr="00011B48">
        <w:rPr>
          <w:rFonts w:cstheme="minorHAnsi"/>
          <w:bCs/>
        </w:rPr>
        <w:t xml:space="preserve">Valor contratado con recursos 2020: </w:t>
      </w:r>
      <w:r w:rsidRPr="00011B48">
        <w:rPr>
          <w:rFonts w:cstheme="minorHAnsi"/>
          <w:b/>
          <w:bCs/>
        </w:rPr>
        <w:t>$</w:t>
      </w:r>
      <w:r w:rsidRPr="00011B48">
        <w:rPr>
          <w:rFonts w:cstheme="minorHAnsi"/>
          <w:b/>
        </w:rPr>
        <w:t xml:space="preserve"> </w:t>
      </w:r>
      <w:r w:rsidRPr="00011B48">
        <w:rPr>
          <w:rFonts w:cstheme="minorHAnsi"/>
          <w:b/>
          <w:bCs/>
        </w:rPr>
        <w:t>4.619.998.655</w:t>
      </w:r>
      <w:r w:rsidRPr="00011B48">
        <w:rPr>
          <w:rFonts w:cstheme="minorHAnsi"/>
          <w:bCs/>
        </w:rPr>
        <w:t xml:space="preserve"> (Adición y prorroga al contrato de obra No. 3639 de 2019: $4.418.359.415 y adición y prorroga al contrato de interventoría No. 3660 de 2019: $</w:t>
      </w:r>
      <w:r w:rsidRPr="00011B48">
        <w:rPr>
          <w:rFonts w:cstheme="minorHAnsi"/>
        </w:rPr>
        <w:t xml:space="preserve"> </w:t>
      </w:r>
      <w:r w:rsidRPr="00011B48">
        <w:rPr>
          <w:rFonts w:cstheme="minorHAnsi"/>
          <w:bCs/>
        </w:rPr>
        <w:t>201.639.240). Recursos proyecto de inversión 7856.</w:t>
      </w:r>
    </w:p>
    <w:p w14:paraId="169A8770" w14:textId="77777777" w:rsidR="00011B48" w:rsidRPr="00011B48" w:rsidRDefault="00011B48" w:rsidP="00011B48">
      <w:pPr>
        <w:spacing w:line="256" w:lineRule="auto"/>
        <w:jc w:val="both"/>
        <w:rPr>
          <w:rFonts w:cstheme="minorHAnsi"/>
        </w:rPr>
      </w:pPr>
      <w:r w:rsidRPr="00011B48">
        <w:rPr>
          <w:rFonts w:cstheme="minorHAnsi"/>
        </w:rPr>
        <w:t>Parque entregado en la vigencia 2021 con la realización de las siguientes intervenciones: construcción del sendero de trote, ciclo ruta, patinódromo, zona de juegos infantiles, sendero perimetral, pista de BMX, plazoleta, módulos y cerramiento.</w:t>
      </w:r>
    </w:p>
    <w:p w14:paraId="414A97A6" w14:textId="77777777" w:rsidR="00011B48" w:rsidRPr="00011B48" w:rsidRDefault="00011B48" w:rsidP="00011B48">
      <w:pPr>
        <w:jc w:val="both"/>
        <w:rPr>
          <w:rFonts w:cstheme="minorHAnsi"/>
          <w:b/>
          <w:bCs/>
          <w:color w:val="2F5496" w:themeColor="accent1" w:themeShade="BF"/>
        </w:rPr>
      </w:pPr>
    </w:p>
    <w:p w14:paraId="65A88B7A" w14:textId="77777777" w:rsidR="00011B48" w:rsidRPr="009C0CB9" w:rsidRDefault="00011B48" w:rsidP="00011B48">
      <w:pPr>
        <w:pStyle w:val="Prrafodelista"/>
        <w:numPr>
          <w:ilvl w:val="0"/>
          <w:numId w:val="23"/>
        </w:numPr>
        <w:jc w:val="both"/>
        <w:rPr>
          <w:rFonts w:asciiTheme="minorHAnsi" w:hAnsiTheme="minorHAnsi" w:cstheme="minorHAnsi"/>
          <w:b/>
          <w:bCs/>
        </w:rPr>
      </w:pPr>
      <w:r w:rsidRPr="009C0CB9">
        <w:rPr>
          <w:rFonts w:asciiTheme="minorHAnsi" w:hAnsiTheme="minorHAnsi" w:cstheme="minorHAnsi"/>
          <w:b/>
          <w:bCs/>
        </w:rPr>
        <w:t xml:space="preserve">Parque proximidad Bilbao Cód. 11-074: </w:t>
      </w:r>
    </w:p>
    <w:p w14:paraId="0DFBAECD" w14:textId="77777777" w:rsidR="00011B48" w:rsidRPr="00011B48" w:rsidRDefault="00011B48" w:rsidP="00011B48">
      <w:pPr>
        <w:pStyle w:val="Textoindependiente"/>
        <w:spacing w:line="240" w:lineRule="auto"/>
        <w:ind w:right="627"/>
        <w:rPr>
          <w:rFonts w:asciiTheme="minorHAnsi" w:hAnsiTheme="minorHAnsi" w:cstheme="minorHAnsi"/>
          <w:sz w:val="22"/>
          <w:szCs w:val="22"/>
        </w:rPr>
      </w:pPr>
      <w:r w:rsidRPr="00011B48">
        <w:rPr>
          <w:rFonts w:asciiTheme="minorHAnsi" w:hAnsiTheme="minorHAnsi" w:cstheme="minorHAnsi"/>
          <w:sz w:val="22"/>
          <w:szCs w:val="22"/>
        </w:rPr>
        <w:t>Objeto:</w:t>
      </w:r>
      <w:r w:rsidRPr="00011B48">
        <w:rPr>
          <w:rFonts w:asciiTheme="minorHAnsi" w:hAnsiTheme="minorHAnsi" w:cstheme="minorHAnsi"/>
          <w:spacing w:val="-3"/>
          <w:sz w:val="22"/>
          <w:szCs w:val="22"/>
        </w:rPr>
        <w:t xml:space="preserve"> </w:t>
      </w:r>
      <w:r w:rsidRPr="00011B48">
        <w:rPr>
          <w:rFonts w:asciiTheme="minorHAnsi" w:hAnsiTheme="minorHAnsi" w:cstheme="minorHAnsi"/>
          <w:sz w:val="22"/>
          <w:szCs w:val="22"/>
        </w:rPr>
        <w:t>Realizar</w:t>
      </w:r>
      <w:r w:rsidRPr="00011B48">
        <w:rPr>
          <w:rFonts w:asciiTheme="minorHAnsi" w:hAnsiTheme="minorHAnsi" w:cstheme="minorHAnsi"/>
          <w:spacing w:val="-5"/>
          <w:sz w:val="22"/>
          <w:szCs w:val="22"/>
        </w:rPr>
        <w:t xml:space="preserve"> </w:t>
      </w:r>
      <w:r w:rsidRPr="00011B48">
        <w:rPr>
          <w:rFonts w:asciiTheme="minorHAnsi" w:hAnsiTheme="minorHAnsi" w:cstheme="minorHAnsi"/>
          <w:sz w:val="22"/>
          <w:szCs w:val="22"/>
        </w:rPr>
        <w:t>las</w:t>
      </w:r>
      <w:r w:rsidRPr="00011B48">
        <w:rPr>
          <w:rFonts w:asciiTheme="minorHAnsi" w:hAnsiTheme="minorHAnsi" w:cstheme="minorHAnsi"/>
          <w:spacing w:val="-6"/>
          <w:sz w:val="22"/>
          <w:szCs w:val="22"/>
        </w:rPr>
        <w:t xml:space="preserve"> </w:t>
      </w:r>
      <w:r w:rsidRPr="00011B48">
        <w:rPr>
          <w:rFonts w:asciiTheme="minorHAnsi" w:hAnsiTheme="minorHAnsi" w:cstheme="minorHAnsi"/>
          <w:sz w:val="22"/>
          <w:szCs w:val="22"/>
        </w:rPr>
        <w:t>obras</w:t>
      </w:r>
      <w:r w:rsidRPr="00011B48">
        <w:rPr>
          <w:rFonts w:asciiTheme="minorHAnsi" w:hAnsiTheme="minorHAnsi" w:cstheme="minorHAnsi"/>
          <w:spacing w:val="-4"/>
          <w:sz w:val="22"/>
          <w:szCs w:val="22"/>
        </w:rPr>
        <w:t xml:space="preserve"> </w:t>
      </w:r>
      <w:r w:rsidRPr="00011B48">
        <w:rPr>
          <w:rFonts w:asciiTheme="minorHAnsi" w:hAnsiTheme="minorHAnsi" w:cstheme="minorHAnsi"/>
          <w:sz w:val="22"/>
          <w:szCs w:val="22"/>
        </w:rPr>
        <w:t>de</w:t>
      </w:r>
      <w:r w:rsidRPr="00011B48">
        <w:rPr>
          <w:rFonts w:asciiTheme="minorHAnsi" w:hAnsiTheme="minorHAnsi" w:cstheme="minorHAnsi"/>
          <w:spacing w:val="-5"/>
          <w:sz w:val="22"/>
          <w:szCs w:val="22"/>
        </w:rPr>
        <w:t xml:space="preserve"> </w:t>
      </w:r>
      <w:r w:rsidRPr="00011B48">
        <w:rPr>
          <w:rFonts w:asciiTheme="minorHAnsi" w:hAnsiTheme="minorHAnsi" w:cstheme="minorHAnsi"/>
          <w:sz w:val="22"/>
          <w:szCs w:val="22"/>
        </w:rPr>
        <w:t>construcción</w:t>
      </w:r>
      <w:r w:rsidRPr="00011B48">
        <w:rPr>
          <w:rFonts w:asciiTheme="minorHAnsi" w:hAnsiTheme="minorHAnsi" w:cstheme="minorHAnsi"/>
          <w:spacing w:val="-4"/>
          <w:sz w:val="22"/>
          <w:szCs w:val="22"/>
        </w:rPr>
        <w:t xml:space="preserve"> </w:t>
      </w:r>
      <w:r w:rsidRPr="00011B48">
        <w:rPr>
          <w:rFonts w:asciiTheme="minorHAnsi" w:hAnsiTheme="minorHAnsi" w:cstheme="minorHAnsi"/>
          <w:sz w:val="22"/>
          <w:szCs w:val="22"/>
        </w:rPr>
        <w:t>del</w:t>
      </w:r>
      <w:r w:rsidRPr="00011B48">
        <w:rPr>
          <w:rFonts w:asciiTheme="minorHAnsi" w:hAnsiTheme="minorHAnsi" w:cstheme="minorHAnsi"/>
          <w:spacing w:val="-5"/>
          <w:sz w:val="22"/>
          <w:szCs w:val="22"/>
        </w:rPr>
        <w:t xml:space="preserve"> </w:t>
      </w:r>
      <w:r w:rsidRPr="00011B48">
        <w:rPr>
          <w:rFonts w:asciiTheme="minorHAnsi" w:hAnsiTheme="minorHAnsi" w:cstheme="minorHAnsi"/>
          <w:sz w:val="22"/>
          <w:szCs w:val="22"/>
        </w:rPr>
        <w:t>Parque</w:t>
      </w:r>
      <w:r w:rsidRPr="00011B48">
        <w:rPr>
          <w:rFonts w:asciiTheme="minorHAnsi" w:hAnsiTheme="minorHAnsi" w:cstheme="minorHAnsi"/>
          <w:spacing w:val="-6"/>
          <w:sz w:val="22"/>
          <w:szCs w:val="22"/>
        </w:rPr>
        <w:t xml:space="preserve"> </w:t>
      </w:r>
      <w:r w:rsidRPr="00011B48">
        <w:rPr>
          <w:rFonts w:asciiTheme="minorHAnsi" w:hAnsiTheme="minorHAnsi" w:cstheme="minorHAnsi"/>
          <w:sz w:val="22"/>
          <w:szCs w:val="22"/>
        </w:rPr>
        <w:t>Vecinal</w:t>
      </w:r>
      <w:r w:rsidRPr="00011B48">
        <w:rPr>
          <w:rFonts w:asciiTheme="minorHAnsi" w:hAnsiTheme="minorHAnsi" w:cstheme="minorHAnsi"/>
          <w:spacing w:val="-5"/>
          <w:sz w:val="22"/>
          <w:szCs w:val="22"/>
        </w:rPr>
        <w:t xml:space="preserve"> </w:t>
      </w:r>
      <w:r w:rsidRPr="00011B48">
        <w:rPr>
          <w:rFonts w:asciiTheme="minorHAnsi" w:hAnsiTheme="minorHAnsi" w:cstheme="minorHAnsi"/>
          <w:sz w:val="22"/>
          <w:szCs w:val="22"/>
        </w:rPr>
        <w:t>Desarrollo</w:t>
      </w:r>
      <w:r w:rsidRPr="00011B48">
        <w:rPr>
          <w:rFonts w:asciiTheme="minorHAnsi" w:hAnsiTheme="minorHAnsi" w:cstheme="minorHAnsi"/>
          <w:spacing w:val="-3"/>
          <w:sz w:val="22"/>
          <w:szCs w:val="22"/>
        </w:rPr>
        <w:t xml:space="preserve"> </w:t>
      </w:r>
      <w:r w:rsidRPr="00011B48">
        <w:rPr>
          <w:rFonts w:asciiTheme="minorHAnsi" w:hAnsiTheme="minorHAnsi" w:cstheme="minorHAnsi"/>
          <w:sz w:val="22"/>
          <w:szCs w:val="22"/>
        </w:rPr>
        <w:t>Bilbao</w:t>
      </w:r>
      <w:r w:rsidRPr="00011B48">
        <w:rPr>
          <w:rFonts w:asciiTheme="minorHAnsi" w:hAnsiTheme="minorHAnsi" w:cstheme="minorHAnsi"/>
          <w:spacing w:val="-6"/>
          <w:sz w:val="22"/>
          <w:szCs w:val="22"/>
        </w:rPr>
        <w:t xml:space="preserve"> </w:t>
      </w:r>
      <w:r w:rsidRPr="00011B48">
        <w:rPr>
          <w:rFonts w:asciiTheme="minorHAnsi" w:hAnsiTheme="minorHAnsi" w:cstheme="minorHAnsi"/>
          <w:sz w:val="22"/>
          <w:szCs w:val="22"/>
        </w:rPr>
        <w:t>2</w:t>
      </w:r>
      <w:r w:rsidRPr="00011B48">
        <w:rPr>
          <w:rFonts w:asciiTheme="minorHAnsi" w:hAnsiTheme="minorHAnsi" w:cstheme="minorHAnsi"/>
          <w:spacing w:val="-4"/>
          <w:sz w:val="22"/>
          <w:szCs w:val="22"/>
        </w:rPr>
        <w:t xml:space="preserve"> </w:t>
      </w:r>
      <w:r w:rsidRPr="00011B48">
        <w:rPr>
          <w:rFonts w:asciiTheme="minorHAnsi" w:hAnsiTheme="minorHAnsi" w:cstheme="minorHAnsi"/>
          <w:sz w:val="22"/>
          <w:szCs w:val="22"/>
        </w:rPr>
        <w:t>sector</w:t>
      </w:r>
      <w:r w:rsidRPr="00011B48">
        <w:rPr>
          <w:rFonts w:asciiTheme="minorHAnsi" w:hAnsiTheme="minorHAnsi" w:cstheme="minorHAnsi"/>
          <w:spacing w:val="-5"/>
          <w:sz w:val="22"/>
          <w:szCs w:val="22"/>
        </w:rPr>
        <w:t xml:space="preserve"> </w:t>
      </w:r>
      <w:r w:rsidRPr="00011B48">
        <w:rPr>
          <w:rFonts w:asciiTheme="minorHAnsi" w:hAnsiTheme="minorHAnsi" w:cstheme="minorHAnsi"/>
          <w:sz w:val="22"/>
          <w:szCs w:val="22"/>
        </w:rPr>
        <w:t>Cod</w:t>
      </w:r>
      <w:r w:rsidRPr="00011B48">
        <w:rPr>
          <w:rFonts w:asciiTheme="minorHAnsi" w:hAnsiTheme="minorHAnsi" w:cstheme="minorHAnsi"/>
          <w:spacing w:val="-6"/>
          <w:sz w:val="22"/>
          <w:szCs w:val="22"/>
        </w:rPr>
        <w:t xml:space="preserve"> </w:t>
      </w:r>
      <w:r w:rsidRPr="00011B48">
        <w:rPr>
          <w:rFonts w:asciiTheme="minorHAnsi" w:hAnsiTheme="minorHAnsi" w:cstheme="minorHAnsi"/>
          <w:sz w:val="22"/>
          <w:szCs w:val="22"/>
        </w:rPr>
        <w:t>IDRD</w:t>
      </w:r>
      <w:r w:rsidRPr="00011B48">
        <w:rPr>
          <w:rFonts w:asciiTheme="minorHAnsi" w:hAnsiTheme="minorHAnsi" w:cstheme="minorHAnsi"/>
          <w:spacing w:val="-63"/>
          <w:sz w:val="22"/>
          <w:szCs w:val="22"/>
        </w:rPr>
        <w:t xml:space="preserve">             </w:t>
      </w:r>
      <w:r w:rsidRPr="00011B48">
        <w:rPr>
          <w:rFonts w:asciiTheme="minorHAnsi" w:hAnsiTheme="minorHAnsi" w:cstheme="minorHAnsi"/>
          <w:sz w:val="22"/>
          <w:szCs w:val="22"/>
        </w:rPr>
        <w:t>No.</w:t>
      </w:r>
      <w:r w:rsidRPr="00011B48">
        <w:rPr>
          <w:rFonts w:asciiTheme="minorHAnsi" w:hAnsiTheme="minorHAnsi" w:cstheme="minorHAnsi"/>
          <w:spacing w:val="-1"/>
          <w:sz w:val="22"/>
          <w:szCs w:val="22"/>
        </w:rPr>
        <w:t xml:space="preserve"> </w:t>
      </w:r>
      <w:r w:rsidRPr="00011B48">
        <w:rPr>
          <w:rFonts w:asciiTheme="minorHAnsi" w:hAnsiTheme="minorHAnsi" w:cstheme="minorHAnsi"/>
          <w:sz w:val="22"/>
          <w:szCs w:val="22"/>
        </w:rPr>
        <w:t>11-607 localidad de Suba.</w:t>
      </w:r>
    </w:p>
    <w:p w14:paraId="0B6D9C08" w14:textId="77777777" w:rsidR="00011B48" w:rsidRPr="00011B48" w:rsidRDefault="00011B48" w:rsidP="00011B48">
      <w:pPr>
        <w:pStyle w:val="Textoindependiente"/>
        <w:spacing w:line="240" w:lineRule="auto"/>
        <w:rPr>
          <w:rFonts w:asciiTheme="minorHAnsi" w:hAnsiTheme="minorHAnsi" w:cstheme="minorHAnsi"/>
          <w:sz w:val="22"/>
          <w:szCs w:val="22"/>
        </w:rPr>
      </w:pPr>
    </w:p>
    <w:p w14:paraId="0707A32B" w14:textId="77777777" w:rsidR="00011B48" w:rsidRPr="00011B48" w:rsidRDefault="00011B48" w:rsidP="00011B48">
      <w:pPr>
        <w:pStyle w:val="Textoindependiente"/>
        <w:spacing w:line="240" w:lineRule="auto"/>
        <w:rPr>
          <w:rFonts w:asciiTheme="minorHAnsi" w:hAnsiTheme="minorHAnsi" w:cstheme="minorHAnsi"/>
          <w:sz w:val="22"/>
          <w:szCs w:val="22"/>
        </w:rPr>
      </w:pPr>
      <w:r w:rsidRPr="00011B48">
        <w:rPr>
          <w:rFonts w:asciiTheme="minorHAnsi" w:hAnsiTheme="minorHAnsi" w:cstheme="minorHAnsi"/>
          <w:sz w:val="22"/>
          <w:szCs w:val="22"/>
        </w:rPr>
        <w:t>Valor</w:t>
      </w:r>
      <w:r w:rsidRPr="00011B48">
        <w:rPr>
          <w:rFonts w:asciiTheme="minorHAnsi" w:hAnsiTheme="minorHAnsi" w:cstheme="minorHAnsi"/>
          <w:spacing w:val="50"/>
          <w:sz w:val="22"/>
          <w:szCs w:val="22"/>
        </w:rPr>
        <w:t xml:space="preserve"> </w:t>
      </w:r>
      <w:r w:rsidRPr="00011B48">
        <w:rPr>
          <w:rFonts w:asciiTheme="minorHAnsi" w:hAnsiTheme="minorHAnsi" w:cstheme="minorHAnsi"/>
          <w:sz w:val="22"/>
          <w:szCs w:val="22"/>
        </w:rPr>
        <w:t>contratado</w:t>
      </w:r>
      <w:r w:rsidRPr="00011B48">
        <w:rPr>
          <w:rFonts w:asciiTheme="minorHAnsi" w:hAnsiTheme="minorHAnsi" w:cstheme="minorHAnsi"/>
          <w:spacing w:val="115"/>
          <w:sz w:val="22"/>
          <w:szCs w:val="22"/>
        </w:rPr>
        <w:t xml:space="preserve"> </w:t>
      </w:r>
      <w:r w:rsidRPr="00011B48">
        <w:rPr>
          <w:rFonts w:asciiTheme="minorHAnsi" w:hAnsiTheme="minorHAnsi" w:cstheme="minorHAnsi"/>
          <w:sz w:val="22"/>
          <w:szCs w:val="22"/>
        </w:rPr>
        <w:t>con</w:t>
      </w:r>
      <w:r w:rsidRPr="00011B48">
        <w:rPr>
          <w:rFonts w:asciiTheme="minorHAnsi" w:hAnsiTheme="minorHAnsi" w:cstheme="minorHAnsi"/>
          <w:spacing w:val="115"/>
          <w:sz w:val="22"/>
          <w:szCs w:val="22"/>
        </w:rPr>
        <w:t xml:space="preserve"> </w:t>
      </w:r>
      <w:r w:rsidRPr="00011B48">
        <w:rPr>
          <w:rFonts w:asciiTheme="minorHAnsi" w:hAnsiTheme="minorHAnsi" w:cstheme="minorHAnsi"/>
          <w:sz w:val="22"/>
          <w:szCs w:val="22"/>
        </w:rPr>
        <w:t>recursos</w:t>
      </w:r>
      <w:r w:rsidRPr="00011B48">
        <w:rPr>
          <w:rFonts w:asciiTheme="minorHAnsi" w:hAnsiTheme="minorHAnsi" w:cstheme="minorHAnsi"/>
          <w:spacing w:val="114"/>
          <w:sz w:val="22"/>
          <w:szCs w:val="22"/>
        </w:rPr>
        <w:t xml:space="preserve"> </w:t>
      </w:r>
      <w:r w:rsidRPr="00011B48">
        <w:rPr>
          <w:rFonts w:asciiTheme="minorHAnsi" w:hAnsiTheme="minorHAnsi" w:cstheme="minorHAnsi"/>
          <w:sz w:val="22"/>
          <w:szCs w:val="22"/>
        </w:rPr>
        <w:t>2021:</w:t>
      </w:r>
      <w:r w:rsidRPr="00011B48">
        <w:rPr>
          <w:rFonts w:asciiTheme="minorHAnsi" w:hAnsiTheme="minorHAnsi" w:cstheme="minorHAnsi"/>
          <w:spacing w:val="119"/>
          <w:sz w:val="22"/>
          <w:szCs w:val="22"/>
        </w:rPr>
        <w:t xml:space="preserve"> </w:t>
      </w:r>
      <w:r w:rsidRPr="00011B48">
        <w:rPr>
          <w:rFonts w:asciiTheme="minorHAnsi" w:hAnsiTheme="minorHAnsi" w:cstheme="minorHAnsi"/>
          <w:b/>
          <w:sz w:val="22"/>
          <w:szCs w:val="22"/>
        </w:rPr>
        <w:t>$9.629.418.949</w:t>
      </w:r>
      <w:r w:rsidRPr="00011B48">
        <w:rPr>
          <w:rFonts w:asciiTheme="minorHAnsi" w:hAnsiTheme="minorHAnsi" w:cstheme="minorHAnsi"/>
          <w:b/>
          <w:spacing w:val="120"/>
          <w:sz w:val="22"/>
          <w:szCs w:val="22"/>
        </w:rPr>
        <w:t xml:space="preserve"> </w:t>
      </w:r>
      <w:r w:rsidRPr="00011B48">
        <w:rPr>
          <w:rFonts w:asciiTheme="minorHAnsi" w:hAnsiTheme="minorHAnsi" w:cstheme="minorHAnsi"/>
          <w:sz w:val="22"/>
          <w:szCs w:val="22"/>
        </w:rPr>
        <w:t>(Contrato</w:t>
      </w:r>
      <w:r w:rsidRPr="00011B48">
        <w:rPr>
          <w:rFonts w:asciiTheme="minorHAnsi" w:hAnsiTheme="minorHAnsi" w:cstheme="minorHAnsi"/>
          <w:spacing w:val="117"/>
          <w:sz w:val="22"/>
          <w:szCs w:val="22"/>
        </w:rPr>
        <w:t xml:space="preserve"> </w:t>
      </w:r>
      <w:r w:rsidRPr="00011B48">
        <w:rPr>
          <w:rFonts w:asciiTheme="minorHAnsi" w:hAnsiTheme="minorHAnsi" w:cstheme="minorHAnsi"/>
          <w:sz w:val="22"/>
          <w:szCs w:val="22"/>
        </w:rPr>
        <w:t>de</w:t>
      </w:r>
      <w:r w:rsidRPr="00011B48">
        <w:rPr>
          <w:rFonts w:asciiTheme="minorHAnsi" w:hAnsiTheme="minorHAnsi" w:cstheme="minorHAnsi"/>
          <w:spacing w:val="117"/>
          <w:sz w:val="22"/>
          <w:szCs w:val="22"/>
        </w:rPr>
        <w:t xml:space="preserve"> </w:t>
      </w:r>
      <w:r w:rsidRPr="00011B48">
        <w:rPr>
          <w:rFonts w:asciiTheme="minorHAnsi" w:hAnsiTheme="minorHAnsi" w:cstheme="minorHAnsi"/>
          <w:sz w:val="22"/>
          <w:szCs w:val="22"/>
        </w:rPr>
        <w:t>Obra</w:t>
      </w:r>
      <w:r w:rsidRPr="00011B48">
        <w:rPr>
          <w:rFonts w:asciiTheme="minorHAnsi" w:hAnsiTheme="minorHAnsi" w:cstheme="minorHAnsi"/>
          <w:spacing w:val="117"/>
          <w:sz w:val="22"/>
          <w:szCs w:val="22"/>
        </w:rPr>
        <w:t xml:space="preserve"> </w:t>
      </w:r>
      <w:r w:rsidRPr="00011B48">
        <w:rPr>
          <w:rFonts w:asciiTheme="minorHAnsi" w:hAnsiTheme="minorHAnsi" w:cstheme="minorHAnsi"/>
          <w:sz w:val="22"/>
          <w:szCs w:val="22"/>
        </w:rPr>
        <w:t>No.</w:t>
      </w:r>
      <w:r w:rsidRPr="00011B48">
        <w:rPr>
          <w:rFonts w:asciiTheme="minorHAnsi" w:hAnsiTheme="minorHAnsi" w:cstheme="minorHAnsi"/>
          <w:spacing w:val="117"/>
          <w:sz w:val="22"/>
          <w:szCs w:val="22"/>
        </w:rPr>
        <w:t xml:space="preserve"> </w:t>
      </w:r>
      <w:r w:rsidRPr="00011B48">
        <w:rPr>
          <w:rFonts w:asciiTheme="minorHAnsi" w:hAnsiTheme="minorHAnsi" w:cstheme="minorHAnsi"/>
          <w:sz w:val="22"/>
          <w:szCs w:val="22"/>
        </w:rPr>
        <w:t>2709-2021: $8.880.098.603</w:t>
      </w:r>
      <w:r w:rsidRPr="00011B48">
        <w:rPr>
          <w:rFonts w:asciiTheme="minorHAnsi" w:hAnsiTheme="minorHAnsi" w:cstheme="minorHAnsi"/>
          <w:spacing w:val="-3"/>
          <w:sz w:val="22"/>
          <w:szCs w:val="22"/>
        </w:rPr>
        <w:t xml:space="preserve"> </w:t>
      </w:r>
      <w:r w:rsidRPr="00011B48">
        <w:rPr>
          <w:rFonts w:asciiTheme="minorHAnsi" w:hAnsiTheme="minorHAnsi" w:cstheme="minorHAnsi"/>
          <w:sz w:val="22"/>
          <w:szCs w:val="22"/>
        </w:rPr>
        <w:t>y</w:t>
      </w:r>
      <w:r w:rsidRPr="00011B48">
        <w:rPr>
          <w:rFonts w:asciiTheme="minorHAnsi" w:hAnsiTheme="minorHAnsi" w:cstheme="minorHAnsi"/>
          <w:spacing w:val="-3"/>
          <w:sz w:val="22"/>
          <w:szCs w:val="22"/>
        </w:rPr>
        <w:t xml:space="preserve"> </w:t>
      </w:r>
      <w:r w:rsidRPr="00011B48">
        <w:rPr>
          <w:rFonts w:asciiTheme="minorHAnsi" w:hAnsiTheme="minorHAnsi" w:cstheme="minorHAnsi"/>
          <w:sz w:val="22"/>
          <w:szCs w:val="22"/>
        </w:rPr>
        <w:t>Contrato</w:t>
      </w:r>
      <w:r w:rsidRPr="00011B48">
        <w:rPr>
          <w:rFonts w:asciiTheme="minorHAnsi" w:hAnsiTheme="minorHAnsi" w:cstheme="minorHAnsi"/>
          <w:spacing w:val="-1"/>
          <w:sz w:val="22"/>
          <w:szCs w:val="22"/>
        </w:rPr>
        <w:t xml:space="preserve"> </w:t>
      </w:r>
      <w:r w:rsidRPr="00011B48">
        <w:rPr>
          <w:rFonts w:asciiTheme="minorHAnsi" w:hAnsiTheme="minorHAnsi" w:cstheme="minorHAnsi"/>
          <w:sz w:val="22"/>
          <w:szCs w:val="22"/>
        </w:rPr>
        <w:t>de</w:t>
      </w:r>
      <w:r w:rsidRPr="00011B48">
        <w:rPr>
          <w:rFonts w:asciiTheme="minorHAnsi" w:hAnsiTheme="minorHAnsi" w:cstheme="minorHAnsi"/>
          <w:spacing w:val="-3"/>
          <w:sz w:val="22"/>
          <w:szCs w:val="22"/>
        </w:rPr>
        <w:t xml:space="preserve"> </w:t>
      </w:r>
      <w:r w:rsidRPr="00011B48">
        <w:rPr>
          <w:rFonts w:asciiTheme="minorHAnsi" w:hAnsiTheme="minorHAnsi" w:cstheme="minorHAnsi"/>
          <w:sz w:val="22"/>
          <w:szCs w:val="22"/>
        </w:rPr>
        <w:t>Interventoría</w:t>
      </w:r>
      <w:r w:rsidRPr="00011B48">
        <w:rPr>
          <w:rFonts w:asciiTheme="minorHAnsi" w:hAnsiTheme="minorHAnsi" w:cstheme="minorHAnsi"/>
          <w:spacing w:val="-4"/>
          <w:sz w:val="22"/>
          <w:szCs w:val="22"/>
        </w:rPr>
        <w:t xml:space="preserve"> </w:t>
      </w:r>
      <w:r w:rsidRPr="00011B48">
        <w:rPr>
          <w:rFonts w:asciiTheme="minorHAnsi" w:hAnsiTheme="minorHAnsi" w:cstheme="minorHAnsi"/>
          <w:sz w:val="22"/>
          <w:szCs w:val="22"/>
        </w:rPr>
        <w:t>No.</w:t>
      </w:r>
      <w:r w:rsidRPr="00011B48">
        <w:rPr>
          <w:rFonts w:asciiTheme="minorHAnsi" w:hAnsiTheme="minorHAnsi" w:cstheme="minorHAnsi"/>
          <w:spacing w:val="-3"/>
          <w:sz w:val="22"/>
          <w:szCs w:val="22"/>
        </w:rPr>
        <w:t xml:space="preserve"> </w:t>
      </w:r>
      <w:r w:rsidRPr="00011B48">
        <w:rPr>
          <w:rFonts w:asciiTheme="minorHAnsi" w:hAnsiTheme="minorHAnsi" w:cstheme="minorHAnsi"/>
          <w:sz w:val="22"/>
          <w:szCs w:val="22"/>
        </w:rPr>
        <w:t>2781-2021:</w:t>
      </w:r>
      <w:r w:rsidRPr="00011B48">
        <w:rPr>
          <w:rFonts w:asciiTheme="minorHAnsi" w:hAnsiTheme="minorHAnsi" w:cstheme="minorHAnsi"/>
          <w:spacing w:val="-2"/>
          <w:sz w:val="22"/>
          <w:szCs w:val="22"/>
        </w:rPr>
        <w:t xml:space="preserve"> </w:t>
      </w:r>
      <w:r w:rsidRPr="00011B48">
        <w:rPr>
          <w:rFonts w:asciiTheme="minorHAnsi" w:hAnsiTheme="minorHAnsi" w:cstheme="minorHAnsi"/>
          <w:sz w:val="22"/>
          <w:szCs w:val="22"/>
        </w:rPr>
        <w:t>$749.320.346).</w:t>
      </w:r>
    </w:p>
    <w:p w14:paraId="4B0B6E4E" w14:textId="77777777" w:rsidR="00011B48" w:rsidRPr="00011B48" w:rsidRDefault="00011B48" w:rsidP="00011B48">
      <w:pPr>
        <w:jc w:val="both"/>
        <w:rPr>
          <w:rFonts w:cstheme="minorHAnsi"/>
          <w:b/>
          <w:bCs/>
          <w:color w:val="2F5496" w:themeColor="accent1" w:themeShade="BF"/>
          <w:lang w:val="es-ES"/>
        </w:rPr>
      </w:pPr>
    </w:p>
    <w:p w14:paraId="10937D55" w14:textId="77777777" w:rsidR="00011B48" w:rsidRPr="00011B48" w:rsidRDefault="00011B48" w:rsidP="00011B48">
      <w:pPr>
        <w:jc w:val="both"/>
        <w:rPr>
          <w:rFonts w:cstheme="minorHAnsi"/>
        </w:rPr>
      </w:pPr>
      <w:r w:rsidRPr="00011B48">
        <w:rPr>
          <w:rFonts w:cstheme="minorHAnsi"/>
        </w:rPr>
        <w:lastRenderedPageBreak/>
        <w:t>Parque entregado en la vigencia 2022, ejecución del 100% de la obra con las siguientes actividades: zona de juegos polígono tres: continua suministro e instalación de bordillo prefabricado en concreto, fundida de placa de concreto, instalación de adoquín en arcilla, instalación baranda e instalación de juegos infantiles, suministro e instalación de granulo de caucho, empradización de zonas verdes, excavación mecánica para SUDS. Cancha de futbol: suministro de filtros en gravilla, instalación de postes metálicos para cerramiento. Zona de juegos polígono dos: continua instalación de bordillo prefabricado, instalación de adoquín de arcilla, instalación de juegos infantiles, suministro de granulo de caucho, empradización de zonas verdes, excavación mecánica para SUDS. Zona de juegos polígono uno: suministro e instalación de bordillo, instalación de adoquín de arcilla, instalación de juegos infantiles, suministro de granulo de caucho</w:t>
      </w:r>
    </w:p>
    <w:p w14:paraId="053BD4F0" w14:textId="77777777" w:rsidR="00011B48" w:rsidRPr="00011B48" w:rsidRDefault="00011B48" w:rsidP="00011B48">
      <w:pPr>
        <w:pStyle w:val="Prrafodelista"/>
        <w:ind w:left="360"/>
        <w:jc w:val="both"/>
        <w:rPr>
          <w:rFonts w:asciiTheme="minorHAnsi" w:hAnsiTheme="minorHAnsi" w:cstheme="minorHAnsi"/>
          <w:b/>
          <w:bCs/>
        </w:rPr>
      </w:pPr>
    </w:p>
    <w:p w14:paraId="6364B15C" w14:textId="77777777" w:rsidR="00011B48" w:rsidRPr="009C0CB9" w:rsidRDefault="00011B48" w:rsidP="00011B48">
      <w:pPr>
        <w:pStyle w:val="Prrafodelista"/>
        <w:numPr>
          <w:ilvl w:val="0"/>
          <w:numId w:val="29"/>
        </w:numPr>
        <w:jc w:val="both"/>
        <w:rPr>
          <w:rFonts w:asciiTheme="minorHAnsi" w:hAnsiTheme="minorHAnsi" w:cstheme="minorHAnsi"/>
          <w:b/>
          <w:bCs/>
        </w:rPr>
      </w:pPr>
      <w:r w:rsidRPr="009C0CB9">
        <w:rPr>
          <w:rFonts w:asciiTheme="minorHAnsi" w:hAnsiTheme="minorHAnsi" w:cstheme="minorHAnsi"/>
          <w:b/>
          <w:bCs/>
        </w:rPr>
        <w:t xml:space="preserve">CEFE Cometas Cód. 11-204: </w:t>
      </w:r>
    </w:p>
    <w:p w14:paraId="28F4FCC7" w14:textId="77777777" w:rsidR="00011B48" w:rsidRPr="00011B48" w:rsidRDefault="00011B48" w:rsidP="00011B48">
      <w:pPr>
        <w:pStyle w:val="Textoindependiente"/>
        <w:spacing w:line="240" w:lineRule="auto"/>
        <w:ind w:right="646"/>
        <w:rPr>
          <w:rFonts w:asciiTheme="minorHAnsi" w:hAnsiTheme="minorHAnsi" w:cstheme="minorHAnsi"/>
          <w:sz w:val="22"/>
          <w:szCs w:val="22"/>
        </w:rPr>
      </w:pPr>
      <w:r w:rsidRPr="00011B48">
        <w:rPr>
          <w:rFonts w:asciiTheme="minorHAnsi" w:hAnsiTheme="minorHAnsi" w:cstheme="minorHAnsi"/>
          <w:sz w:val="22"/>
          <w:szCs w:val="22"/>
        </w:rPr>
        <w:t>Objeto: Construcción del centro felicidad CEFE las Cometas ubicado en la localidad de Suba en la</w:t>
      </w:r>
      <w:r w:rsidRPr="00011B48">
        <w:rPr>
          <w:rFonts w:asciiTheme="minorHAnsi" w:hAnsiTheme="minorHAnsi" w:cstheme="minorHAnsi"/>
          <w:spacing w:val="-64"/>
          <w:sz w:val="22"/>
          <w:szCs w:val="22"/>
        </w:rPr>
        <w:t xml:space="preserve"> </w:t>
      </w:r>
      <w:r w:rsidRPr="00011B48">
        <w:rPr>
          <w:rFonts w:asciiTheme="minorHAnsi" w:hAnsiTheme="minorHAnsi" w:cstheme="minorHAnsi"/>
          <w:sz w:val="22"/>
          <w:szCs w:val="22"/>
        </w:rPr>
        <w:t>ciudad</w:t>
      </w:r>
      <w:r w:rsidRPr="00011B48">
        <w:rPr>
          <w:rFonts w:asciiTheme="minorHAnsi" w:hAnsiTheme="minorHAnsi" w:cstheme="minorHAnsi"/>
          <w:spacing w:val="-3"/>
          <w:sz w:val="22"/>
          <w:szCs w:val="22"/>
        </w:rPr>
        <w:t xml:space="preserve"> </w:t>
      </w:r>
      <w:r w:rsidRPr="00011B48">
        <w:rPr>
          <w:rFonts w:asciiTheme="minorHAnsi" w:hAnsiTheme="minorHAnsi" w:cstheme="minorHAnsi"/>
          <w:sz w:val="22"/>
          <w:szCs w:val="22"/>
        </w:rPr>
        <w:t>de</w:t>
      </w:r>
      <w:r w:rsidRPr="00011B48">
        <w:rPr>
          <w:rFonts w:asciiTheme="minorHAnsi" w:hAnsiTheme="minorHAnsi" w:cstheme="minorHAnsi"/>
          <w:spacing w:val="-2"/>
          <w:sz w:val="22"/>
          <w:szCs w:val="22"/>
        </w:rPr>
        <w:t xml:space="preserve"> </w:t>
      </w:r>
      <w:r w:rsidRPr="00011B48">
        <w:rPr>
          <w:rFonts w:asciiTheme="minorHAnsi" w:hAnsiTheme="minorHAnsi" w:cstheme="minorHAnsi"/>
          <w:sz w:val="22"/>
          <w:szCs w:val="22"/>
        </w:rPr>
        <w:t>Bogotá D.C.</w:t>
      </w:r>
    </w:p>
    <w:p w14:paraId="5992166A" w14:textId="77777777" w:rsidR="00011B48" w:rsidRPr="00011B48" w:rsidRDefault="00011B48" w:rsidP="00011B48">
      <w:pPr>
        <w:pStyle w:val="Textoindependiente"/>
        <w:rPr>
          <w:rFonts w:asciiTheme="minorHAnsi" w:hAnsiTheme="minorHAnsi" w:cstheme="minorHAnsi"/>
          <w:sz w:val="22"/>
          <w:szCs w:val="22"/>
        </w:rPr>
      </w:pPr>
    </w:p>
    <w:p w14:paraId="5472BC38" w14:textId="77777777" w:rsidR="00011B48" w:rsidRPr="00011B48" w:rsidRDefault="00011B48" w:rsidP="00011B48">
      <w:pPr>
        <w:pStyle w:val="Textoindependiente"/>
        <w:spacing w:line="240" w:lineRule="auto"/>
        <w:rPr>
          <w:rFonts w:asciiTheme="minorHAnsi" w:hAnsiTheme="minorHAnsi" w:cstheme="minorHAnsi"/>
          <w:sz w:val="22"/>
          <w:szCs w:val="22"/>
        </w:rPr>
      </w:pPr>
      <w:r w:rsidRPr="00011B48">
        <w:rPr>
          <w:rFonts w:asciiTheme="minorHAnsi" w:hAnsiTheme="minorHAnsi" w:cstheme="minorHAnsi"/>
          <w:sz w:val="22"/>
          <w:szCs w:val="22"/>
        </w:rPr>
        <w:t>Valor</w:t>
      </w:r>
      <w:r w:rsidRPr="00011B48">
        <w:rPr>
          <w:rFonts w:asciiTheme="minorHAnsi" w:hAnsiTheme="minorHAnsi" w:cstheme="minorHAnsi"/>
          <w:spacing w:val="22"/>
          <w:sz w:val="22"/>
          <w:szCs w:val="22"/>
        </w:rPr>
        <w:t xml:space="preserve"> </w:t>
      </w:r>
      <w:r w:rsidRPr="00011B48">
        <w:rPr>
          <w:rFonts w:asciiTheme="minorHAnsi" w:hAnsiTheme="minorHAnsi" w:cstheme="minorHAnsi"/>
          <w:sz w:val="22"/>
          <w:szCs w:val="22"/>
        </w:rPr>
        <w:t>contratado</w:t>
      </w:r>
      <w:r w:rsidRPr="00011B48">
        <w:rPr>
          <w:rFonts w:asciiTheme="minorHAnsi" w:hAnsiTheme="minorHAnsi" w:cstheme="minorHAnsi"/>
          <w:spacing w:val="89"/>
          <w:sz w:val="22"/>
          <w:szCs w:val="22"/>
        </w:rPr>
        <w:t xml:space="preserve"> </w:t>
      </w:r>
      <w:r w:rsidRPr="00011B48">
        <w:rPr>
          <w:rFonts w:asciiTheme="minorHAnsi" w:hAnsiTheme="minorHAnsi" w:cstheme="minorHAnsi"/>
          <w:sz w:val="22"/>
          <w:szCs w:val="22"/>
        </w:rPr>
        <w:t>con</w:t>
      </w:r>
      <w:r w:rsidRPr="00011B48">
        <w:rPr>
          <w:rFonts w:asciiTheme="minorHAnsi" w:hAnsiTheme="minorHAnsi" w:cstheme="minorHAnsi"/>
          <w:spacing w:val="87"/>
          <w:sz w:val="22"/>
          <w:szCs w:val="22"/>
        </w:rPr>
        <w:t xml:space="preserve"> </w:t>
      </w:r>
      <w:r w:rsidRPr="00011B48">
        <w:rPr>
          <w:rFonts w:asciiTheme="minorHAnsi" w:hAnsiTheme="minorHAnsi" w:cstheme="minorHAnsi"/>
          <w:sz w:val="22"/>
          <w:szCs w:val="22"/>
        </w:rPr>
        <w:t>recursos</w:t>
      </w:r>
      <w:r w:rsidRPr="00011B48">
        <w:rPr>
          <w:rFonts w:asciiTheme="minorHAnsi" w:hAnsiTheme="minorHAnsi" w:cstheme="minorHAnsi"/>
          <w:spacing w:val="86"/>
          <w:sz w:val="22"/>
          <w:szCs w:val="22"/>
        </w:rPr>
        <w:t xml:space="preserve"> </w:t>
      </w:r>
      <w:r w:rsidRPr="00011B48">
        <w:rPr>
          <w:rFonts w:asciiTheme="minorHAnsi" w:hAnsiTheme="minorHAnsi" w:cstheme="minorHAnsi"/>
          <w:sz w:val="22"/>
          <w:szCs w:val="22"/>
        </w:rPr>
        <w:t>2019:</w:t>
      </w:r>
      <w:r w:rsidRPr="00011B48">
        <w:rPr>
          <w:rFonts w:asciiTheme="minorHAnsi" w:hAnsiTheme="minorHAnsi" w:cstheme="minorHAnsi"/>
          <w:spacing w:val="91"/>
          <w:sz w:val="22"/>
          <w:szCs w:val="22"/>
        </w:rPr>
        <w:t xml:space="preserve"> </w:t>
      </w:r>
      <w:r w:rsidRPr="00011B48">
        <w:rPr>
          <w:rFonts w:asciiTheme="minorHAnsi" w:hAnsiTheme="minorHAnsi" w:cstheme="minorHAnsi"/>
          <w:b/>
          <w:sz w:val="22"/>
          <w:szCs w:val="22"/>
        </w:rPr>
        <w:t>$</w:t>
      </w:r>
      <w:r w:rsidRPr="00011B48">
        <w:rPr>
          <w:rFonts w:asciiTheme="minorHAnsi" w:hAnsiTheme="minorHAnsi" w:cstheme="minorHAnsi"/>
          <w:b/>
          <w:spacing w:val="87"/>
          <w:sz w:val="22"/>
          <w:szCs w:val="22"/>
        </w:rPr>
        <w:t xml:space="preserve"> </w:t>
      </w:r>
      <w:r w:rsidRPr="00011B48">
        <w:rPr>
          <w:rFonts w:asciiTheme="minorHAnsi" w:hAnsiTheme="minorHAnsi" w:cstheme="minorHAnsi"/>
          <w:b/>
          <w:sz w:val="22"/>
          <w:szCs w:val="22"/>
        </w:rPr>
        <w:t>66.976.880.405</w:t>
      </w:r>
      <w:r w:rsidRPr="00011B48">
        <w:rPr>
          <w:rFonts w:asciiTheme="minorHAnsi" w:hAnsiTheme="minorHAnsi" w:cstheme="minorHAnsi"/>
          <w:b/>
          <w:spacing w:val="89"/>
          <w:sz w:val="22"/>
          <w:szCs w:val="22"/>
        </w:rPr>
        <w:t xml:space="preserve"> </w:t>
      </w:r>
      <w:r w:rsidRPr="00011B48">
        <w:rPr>
          <w:rFonts w:asciiTheme="minorHAnsi" w:hAnsiTheme="minorHAnsi" w:cstheme="minorHAnsi"/>
          <w:sz w:val="22"/>
          <w:szCs w:val="22"/>
        </w:rPr>
        <w:t>(Contrato</w:t>
      </w:r>
      <w:r w:rsidRPr="00011B48">
        <w:rPr>
          <w:rFonts w:asciiTheme="minorHAnsi" w:hAnsiTheme="minorHAnsi" w:cstheme="minorHAnsi"/>
          <w:spacing w:val="87"/>
          <w:sz w:val="22"/>
          <w:szCs w:val="22"/>
        </w:rPr>
        <w:t xml:space="preserve"> </w:t>
      </w:r>
      <w:r w:rsidRPr="00011B48">
        <w:rPr>
          <w:rFonts w:asciiTheme="minorHAnsi" w:hAnsiTheme="minorHAnsi" w:cstheme="minorHAnsi"/>
          <w:sz w:val="22"/>
          <w:szCs w:val="22"/>
        </w:rPr>
        <w:t>de</w:t>
      </w:r>
      <w:r w:rsidRPr="00011B48">
        <w:rPr>
          <w:rFonts w:asciiTheme="minorHAnsi" w:hAnsiTheme="minorHAnsi" w:cstheme="minorHAnsi"/>
          <w:spacing w:val="87"/>
          <w:sz w:val="22"/>
          <w:szCs w:val="22"/>
        </w:rPr>
        <w:t xml:space="preserve"> </w:t>
      </w:r>
      <w:r w:rsidRPr="00011B48">
        <w:rPr>
          <w:rFonts w:asciiTheme="minorHAnsi" w:hAnsiTheme="minorHAnsi" w:cstheme="minorHAnsi"/>
          <w:sz w:val="22"/>
          <w:szCs w:val="22"/>
        </w:rPr>
        <w:t>Obra</w:t>
      </w:r>
      <w:r w:rsidRPr="00011B48">
        <w:rPr>
          <w:rFonts w:asciiTheme="minorHAnsi" w:hAnsiTheme="minorHAnsi" w:cstheme="minorHAnsi"/>
          <w:spacing w:val="89"/>
          <w:sz w:val="22"/>
          <w:szCs w:val="22"/>
        </w:rPr>
        <w:t xml:space="preserve"> </w:t>
      </w:r>
      <w:r w:rsidRPr="00011B48">
        <w:rPr>
          <w:rFonts w:asciiTheme="minorHAnsi" w:hAnsiTheme="minorHAnsi" w:cstheme="minorHAnsi"/>
          <w:sz w:val="22"/>
          <w:szCs w:val="22"/>
        </w:rPr>
        <w:t>No.</w:t>
      </w:r>
      <w:r w:rsidRPr="00011B48">
        <w:rPr>
          <w:rFonts w:asciiTheme="minorHAnsi" w:hAnsiTheme="minorHAnsi" w:cstheme="minorHAnsi"/>
          <w:spacing w:val="87"/>
          <w:sz w:val="22"/>
          <w:szCs w:val="22"/>
        </w:rPr>
        <w:t xml:space="preserve"> </w:t>
      </w:r>
      <w:r w:rsidRPr="00011B48">
        <w:rPr>
          <w:rFonts w:asciiTheme="minorHAnsi" w:hAnsiTheme="minorHAnsi" w:cstheme="minorHAnsi"/>
          <w:sz w:val="22"/>
          <w:szCs w:val="22"/>
        </w:rPr>
        <w:t>3699-2019: $64.617.490.430</w:t>
      </w:r>
      <w:r w:rsidRPr="00011B48">
        <w:rPr>
          <w:rFonts w:asciiTheme="minorHAnsi" w:hAnsiTheme="minorHAnsi" w:cstheme="minorHAnsi"/>
          <w:spacing w:val="1"/>
          <w:sz w:val="22"/>
          <w:szCs w:val="22"/>
        </w:rPr>
        <w:t xml:space="preserve"> </w:t>
      </w:r>
      <w:r w:rsidRPr="00011B48">
        <w:rPr>
          <w:rFonts w:asciiTheme="minorHAnsi" w:hAnsiTheme="minorHAnsi" w:cstheme="minorHAnsi"/>
          <w:sz w:val="22"/>
          <w:szCs w:val="22"/>
        </w:rPr>
        <w:t>y</w:t>
      </w:r>
      <w:r w:rsidRPr="00011B48">
        <w:rPr>
          <w:rFonts w:asciiTheme="minorHAnsi" w:hAnsiTheme="minorHAnsi" w:cstheme="minorHAnsi"/>
          <w:spacing w:val="1"/>
          <w:sz w:val="22"/>
          <w:szCs w:val="22"/>
        </w:rPr>
        <w:t xml:space="preserve"> </w:t>
      </w:r>
      <w:r w:rsidRPr="00011B48">
        <w:rPr>
          <w:rFonts w:asciiTheme="minorHAnsi" w:hAnsiTheme="minorHAnsi" w:cstheme="minorHAnsi"/>
          <w:sz w:val="22"/>
          <w:szCs w:val="22"/>
        </w:rPr>
        <w:t>Contrato</w:t>
      </w:r>
      <w:r w:rsidRPr="00011B48">
        <w:rPr>
          <w:rFonts w:asciiTheme="minorHAnsi" w:hAnsiTheme="minorHAnsi" w:cstheme="minorHAnsi"/>
          <w:spacing w:val="1"/>
          <w:sz w:val="22"/>
          <w:szCs w:val="22"/>
        </w:rPr>
        <w:t xml:space="preserve"> </w:t>
      </w:r>
      <w:r w:rsidRPr="00011B48">
        <w:rPr>
          <w:rFonts w:asciiTheme="minorHAnsi" w:hAnsiTheme="minorHAnsi" w:cstheme="minorHAnsi"/>
          <w:sz w:val="22"/>
          <w:szCs w:val="22"/>
        </w:rPr>
        <w:t>de</w:t>
      </w:r>
      <w:r w:rsidRPr="00011B48">
        <w:rPr>
          <w:rFonts w:asciiTheme="minorHAnsi" w:hAnsiTheme="minorHAnsi" w:cstheme="minorHAnsi"/>
          <w:spacing w:val="1"/>
          <w:sz w:val="22"/>
          <w:szCs w:val="22"/>
        </w:rPr>
        <w:t xml:space="preserve"> </w:t>
      </w:r>
      <w:r w:rsidRPr="00011B48">
        <w:rPr>
          <w:rFonts w:asciiTheme="minorHAnsi" w:hAnsiTheme="minorHAnsi" w:cstheme="minorHAnsi"/>
          <w:sz w:val="22"/>
          <w:szCs w:val="22"/>
        </w:rPr>
        <w:t>Interventoría</w:t>
      </w:r>
      <w:r w:rsidRPr="00011B48">
        <w:rPr>
          <w:rFonts w:asciiTheme="minorHAnsi" w:hAnsiTheme="minorHAnsi" w:cstheme="minorHAnsi"/>
          <w:spacing w:val="1"/>
          <w:sz w:val="22"/>
          <w:szCs w:val="22"/>
        </w:rPr>
        <w:t xml:space="preserve"> </w:t>
      </w:r>
      <w:r w:rsidRPr="00011B48">
        <w:rPr>
          <w:rFonts w:asciiTheme="minorHAnsi" w:hAnsiTheme="minorHAnsi" w:cstheme="minorHAnsi"/>
          <w:sz w:val="22"/>
          <w:szCs w:val="22"/>
        </w:rPr>
        <w:t>No.</w:t>
      </w:r>
      <w:r w:rsidRPr="00011B48">
        <w:rPr>
          <w:rFonts w:asciiTheme="minorHAnsi" w:hAnsiTheme="minorHAnsi" w:cstheme="minorHAnsi"/>
          <w:spacing w:val="1"/>
          <w:sz w:val="22"/>
          <w:szCs w:val="22"/>
        </w:rPr>
        <w:t xml:space="preserve"> </w:t>
      </w:r>
      <w:r w:rsidRPr="00011B48">
        <w:rPr>
          <w:rFonts w:asciiTheme="minorHAnsi" w:hAnsiTheme="minorHAnsi" w:cstheme="minorHAnsi"/>
          <w:sz w:val="22"/>
          <w:szCs w:val="22"/>
        </w:rPr>
        <w:t>3695-2019:</w:t>
      </w:r>
      <w:r w:rsidRPr="00011B48">
        <w:rPr>
          <w:rFonts w:asciiTheme="minorHAnsi" w:hAnsiTheme="minorHAnsi" w:cstheme="minorHAnsi"/>
          <w:spacing w:val="1"/>
          <w:sz w:val="22"/>
          <w:szCs w:val="22"/>
        </w:rPr>
        <w:t xml:space="preserve"> </w:t>
      </w:r>
      <w:r w:rsidRPr="00011B48">
        <w:rPr>
          <w:rFonts w:asciiTheme="minorHAnsi" w:hAnsiTheme="minorHAnsi" w:cstheme="minorHAnsi"/>
          <w:sz w:val="22"/>
          <w:szCs w:val="22"/>
        </w:rPr>
        <w:t>$2.359.389.975).</w:t>
      </w:r>
      <w:r w:rsidRPr="00011B48">
        <w:rPr>
          <w:rFonts w:asciiTheme="minorHAnsi" w:hAnsiTheme="minorHAnsi" w:cstheme="minorHAnsi"/>
          <w:spacing w:val="1"/>
          <w:sz w:val="22"/>
          <w:szCs w:val="22"/>
        </w:rPr>
        <w:t xml:space="preserve"> </w:t>
      </w:r>
      <w:r w:rsidRPr="00011B48">
        <w:rPr>
          <w:rFonts w:asciiTheme="minorHAnsi" w:hAnsiTheme="minorHAnsi" w:cstheme="minorHAnsi"/>
          <w:sz w:val="22"/>
          <w:szCs w:val="22"/>
        </w:rPr>
        <w:t>Proyecto</w:t>
      </w:r>
      <w:r w:rsidRPr="00011B48">
        <w:rPr>
          <w:rFonts w:asciiTheme="minorHAnsi" w:hAnsiTheme="minorHAnsi" w:cstheme="minorHAnsi"/>
          <w:spacing w:val="1"/>
          <w:sz w:val="22"/>
          <w:szCs w:val="22"/>
        </w:rPr>
        <w:t xml:space="preserve"> </w:t>
      </w:r>
      <w:r w:rsidRPr="00011B48">
        <w:rPr>
          <w:rFonts w:asciiTheme="minorHAnsi" w:hAnsiTheme="minorHAnsi" w:cstheme="minorHAnsi"/>
          <w:sz w:val="22"/>
          <w:szCs w:val="22"/>
        </w:rPr>
        <w:t>de</w:t>
      </w:r>
      <w:r w:rsidRPr="00011B48">
        <w:rPr>
          <w:rFonts w:asciiTheme="minorHAnsi" w:hAnsiTheme="minorHAnsi" w:cstheme="minorHAnsi"/>
          <w:spacing w:val="1"/>
          <w:sz w:val="22"/>
          <w:szCs w:val="22"/>
        </w:rPr>
        <w:t xml:space="preserve"> </w:t>
      </w:r>
      <w:r w:rsidRPr="00011B48">
        <w:rPr>
          <w:rFonts w:asciiTheme="minorHAnsi" w:hAnsiTheme="minorHAnsi" w:cstheme="minorHAnsi"/>
          <w:sz w:val="22"/>
          <w:szCs w:val="22"/>
        </w:rPr>
        <w:t>inversión</w:t>
      </w:r>
      <w:r w:rsidRPr="00011B48">
        <w:rPr>
          <w:rFonts w:asciiTheme="minorHAnsi" w:hAnsiTheme="minorHAnsi" w:cstheme="minorHAnsi"/>
          <w:spacing w:val="-1"/>
          <w:sz w:val="22"/>
          <w:szCs w:val="22"/>
        </w:rPr>
        <w:t xml:space="preserve"> </w:t>
      </w:r>
      <w:r w:rsidRPr="00011B48">
        <w:rPr>
          <w:rFonts w:asciiTheme="minorHAnsi" w:hAnsiTheme="minorHAnsi" w:cstheme="minorHAnsi"/>
          <w:sz w:val="22"/>
          <w:szCs w:val="22"/>
        </w:rPr>
        <w:t>1082.</w:t>
      </w:r>
    </w:p>
    <w:p w14:paraId="50AB96C5" w14:textId="77777777" w:rsidR="00011B48" w:rsidRPr="00011B48" w:rsidRDefault="00011B48" w:rsidP="00011B48">
      <w:pPr>
        <w:pStyle w:val="Textoindependiente"/>
        <w:spacing w:line="240" w:lineRule="auto"/>
        <w:rPr>
          <w:rFonts w:asciiTheme="minorHAnsi" w:hAnsiTheme="minorHAnsi" w:cstheme="minorHAnsi"/>
          <w:sz w:val="22"/>
          <w:szCs w:val="22"/>
        </w:rPr>
      </w:pPr>
    </w:p>
    <w:p w14:paraId="61C3E904" w14:textId="77777777" w:rsidR="00011B48" w:rsidRPr="00011B48" w:rsidRDefault="00011B48" w:rsidP="00011B48">
      <w:pPr>
        <w:pStyle w:val="Textoindependiente"/>
        <w:spacing w:line="240" w:lineRule="auto"/>
        <w:rPr>
          <w:rFonts w:asciiTheme="minorHAnsi" w:hAnsiTheme="minorHAnsi" w:cstheme="minorHAnsi"/>
          <w:sz w:val="22"/>
          <w:szCs w:val="22"/>
        </w:rPr>
      </w:pPr>
      <w:r w:rsidRPr="00011B48">
        <w:rPr>
          <w:rFonts w:asciiTheme="minorHAnsi" w:hAnsiTheme="minorHAnsi" w:cstheme="minorHAnsi"/>
          <w:sz w:val="22"/>
          <w:szCs w:val="22"/>
        </w:rPr>
        <w:t>Valor</w:t>
      </w:r>
      <w:r w:rsidRPr="00011B48">
        <w:rPr>
          <w:rFonts w:asciiTheme="minorHAnsi" w:hAnsiTheme="minorHAnsi" w:cstheme="minorHAnsi"/>
          <w:spacing w:val="16"/>
          <w:sz w:val="22"/>
          <w:szCs w:val="22"/>
        </w:rPr>
        <w:t xml:space="preserve"> </w:t>
      </w:r>
      <w:r w:rsidRPr="00011B48">
        <w:rPr>
          <w:rFonts w:asciiTheme="minorHAnsi" w:hAnsiTheme="minorHAnsi" w:cstheme="minorHAnsi"/>
          <w:sz w:val="22"/>
          <w:szCs w:val="22"/>
        </w:rPr>
        <w:t>contratado</w:t>
      </w:r>
      <w:r w:rsidRPr="00011B48">
        <w:rPr>
          <w:rFonts w:asciiTheme="minorHAnsi" w:hAnsiTheme="minorHAnsi" w:cstheme="minorHAnsi"/>
          <w:spacing w:val="16"/>
          <w:sz w:val="22"/>
          <w:szCs w:val="22"/>
        </w:rPr>
        <w:t xml:space="preserve"> </w:t>
      </w:r>
      <w:r w:rsidRPr="00011B48">
        <w:rPr>
          <w:rFonts w:asciiTheme="minorHAnsi" w:hAnsiTheme="minorHAnsi" w:cstheme="minorHAnsi"/>
          <w:sz w:val="22"/>
          <w:szCs w:val="22"/>
        </w:rPr>
        <w:t>con</w:t>
      </w:r>
      <w:r w:rsidRPr="00011B48">
        <w:rPr>
          <w:rFonts w:asciiTheme="minorHAnsi" w:hAnsiTheme="minorHAnsi" w:cstheme="minorHAnsi"/>
          <w:spacing w:val="16"/>
          <w:sz w:val="22"/>
          <w:szCs w:val="22"/>
        </w:rPr>
        <w:t xml:space="preserve"> </w:t>
      </w:r>
      <w:r w:rsidRPr="00011B48">
        <w:rPr>
          <w:rFonts w:asciiTheme="minorHAnsi" w:hAnsiTheme="minorHAnsi" w:cstheme="minorHAnsi"/>
          <w:sz w:val="22"/>
          <w:szCs w:val="22"/>
        </w:rPr>
        <w:t>recursos</w:t>
      </w:r>
      <w:r w:rsidRPr="00011B48">
        <w:rPr>
          <w:rFonts w:asciiTheme="minorHAnsi" w:hAnsiTheme="minorHAnsi" w:cstheme="minorHAnsi"/>
          <w:spacing w:val="15"/>
          <w:sz w:val="22"/>
          <w:szCs w:val="22"/>
        </w:rPr>
        <w:t xml:space="preserve"> </w:t>
      </w:r>
      <w:r w:rsidRPr="00011B48">
        <w:rPr>
          <w:rFonts w:asciiTheme="minorHAnsi" w:hAnsiTheme="minorHAnsi" w:cstheme="minorHAnsi"/>
          <w:sz w:val="22"/>
          <w:szCs w:val="22"/>
        </w:rPr>
        <w:t>2021:</w:t>
      </w:r>
      <w:r w:rsidRPr="00011B48">
        <w:rPr>
          <w:rFonts w:asciiTheme="minorHAnsi" w:hAnsiTheme="minorHAnsi" w:cstheme="minorHAnsi"/>
          <w:spacing w:val="20"/>
          <w:sz w:val="22"/>
          <w:szCs w:val="22"/>
        </w:rPr>
        <w:t xml:space="preserve"> </w:t>
      </w:r>
      <w:r w:rsidRPr="00011B48">
        <w:rPr>
          <w:rFonts w:asciiTheme="minorHAnsi" w:hAnsiTheme="minorHAnsi" w:cstheme="minorHAnsi"/>
          <w:b/>
          <w:sz w:val="22"/>
          <w:szCs w:val="22"/>
        </w:rPr>
        <w:t>$24.494.240.713</w:t>
      </w:r>
      <w:r w:rsidRPr="00011B48">
        <w:rPr>
          <w:rFonts w:asciiTheme="minorHAnsi" w:hAnsiTheme="minorHAnsi" w:cstheme="minorHAnsi"/>
          <w:b/>
          <w:spacing w:val="20"/>
          <w:sz w:val="22"/>
          <w:szCs w:val="22"/>
        </w:rPr>
        <w:t xml:space="preserve"> </w:t>
      </w:r>
      <w:r w:rsidRPr="00011B48">
        <w:rPr>
          <w:rFonts w:asciiTheme="minorHAnsi" w:hAnsiTheme="minorHAnsi" w:cstheme="minorHAnsi"/>
          <w:sz w:val="22"/>
          <w:szCs w:val="22"/>
        </w:rPr>
        <w:t>(Adición</w:t>
      </w:r>
      <w:r w:rsidRPr="00011B48">
        <w:rPr>
          <w:rFonts w:asciiTheme="minorHAnsi" w:hAnsiTheme="minorHAnsi" w:cstheme="minorHAnsi"/>
          <w:spacing w:val="16"/>
          <w:sz w:val="22"/>
          <w:szCs w:val="22"/>
        </w:rPr>
        <w:t xml:space="preserve"> </w:t>
      </w:r>
      <w:r w:rsidRPr="00011B48">
        <w:rPr>
          <w:rFonts w:asciiTheme="minorHAnsi" w:hAnsiTheme="minorHAnsi" w:cstheme="minorHAnsi"/>
          <w:sz w:val="22"/>
          <w:szCs w:val="22"/>
        </w:rPr>
        <w:t>Contrato</w:t>
      </w:r>
      <w:r w:rsidRPr="00011B48">
        <w:rPr>
          <w:rFonts w:asciiTheme="minorHAnsi" w:hAnsiTheme="minorHAnsi" w:cstheme="minorHAnsi"/>
          <w:spacing w:val="16"/>
          <w:sz w:val="22"/>
          <w:szCs w:val="22"/>
        </w:rPr>
        <w:t xml:space="preserve"> </w:t>
      </w:r>
      <w:r w:rsidRPr="00011B48">
        <w:rPr>
          <w:rFonts w:asciiTheme="minorHAnsi" w:hAnsiTheme="minorHAnsi" w:cstheme="minorHAnsi"/>
          <w:sz w:val="22"/>
          <w:szCs w:val="22"/>
        </w:rPr>
        <w:t>de</w:t>
      </w:r>
      <w:r w:rsidRPr="00011B48">
        <w:rPr>
          <w:rFonts w:asciiTheme="minorHAnsi" w:hAnsiTheme="minorHAnsi" w:cstheme="minorHAnsi"/>
          <w:spacing w:val="16"/>
          <w:sz w:val="22"/>
          <w:szCs w:val="22"/>
        </w:rPr>
        <w:t xml:space="preserve"> </w:t>
      </w:r>
      <w:r w:rsidRPr="00011B48">
        <w:rPr>
          <w:rFonts w:asciiTheme="minorHAnsi" w:hAnsiTheme="minorHAnsi" w:cstheme="minorHAnsi"/>
          <w:sz w:val="22"/>
          <w:szCs w:val="22"/>
        </w:rPr>
        <w:t>Obra</w:t>
      </w:r>
      <w:r w:rsidRPr="00011B48">
        <w:rPr>
          <w:rFonts w:asciiTheme="minorHAnsi" w:hAnsiTheme="minorHAnsi" w:cstheme="minorHAnsi"/>
          <w:spacing w:val="15"/>
          <w:sz w:val="22"/>
          <w:szCs w:val="22"/>
        </w:rPr>
        <w:t xml:space="preserve"> </w:t>
      </w:r>
      <w:r w:rsidRPr="00011B48">
        <w:rPr>
          <w:rFonts w:asciiTheme="minorHAnsi" w:hAnsiTheme="minorHAnsi" w:cstheme="minorHAnsi"/>
          <w:sz w:val="22"/>
          <w:szCs w:val="22"/>
        </w:rPr>
        <w:t>No.</w:t>
      </w:r>
      <w:r w:rsidRPr="00011B48">
        <w:rPr>
          <w:rFonts w:asciiTheme="minorHAnsi" w:hAnsiTheme="minorHAnsi" w:cstheme="minorHAnsi"/>
          <w:spacing w:val="16"/>
          <w:sz w:val="22"/>
          <w:szCs w:val="22"/>
        </w:rPr>
        <w:t xml:space="preserve"> </w:t>
      </w:r>
      <w:r w:rsidRPr="00011B48">
        <w:rPr>
          <w:rFonts w:asciiTheme="minorHAnsi" w:hAnsiTheme="minorHAnsi" w:cstheme="minorHAnsi"/>
          <w:sz w:val="22"/>
          <w:szCs w:val="22"/>
        </w:rPr>
        <w:t>3699-2019: $23.200.000.000 y Adición Contrato de Interventoría No. 3695-2019: $1.294.240.713). Recursos</w:t>
      </w:r>
      <w:r w:rsidRPr="00011B48">
        <w:rPr>
          <w:rFonts w:asciiTheme="minorHAnsi" w:hAnsiTheme="minorHAnsi" w:cstheme="minorHAnsi"/>
          <w:spacing w:val="1"/>
          <w:sz w:val="22"/>
          <w:szCs w:val="22"/>
        </w:rPr>
        <w:t xml:space="preserve"> </w:t>
      </w:r>
      <w:r w:rsidRPr="00011B48">
        <w:rPr>
          <w:rFonts w:asciiTheme="minorHAnsi" w:hAnsiTheme="minorHAnsi" w:cstheme="minorHAnsi"/>
          <w:sz w:val="22"/>
          <w:szCs w:val="22"/>
        </w:rPr>
        <w:t>proyecto</w:t>
      </w:r>
      <w:r w:rsidRPr="00011B48">
        <w:rPr>
          <w:rFonts w:asciiTheme="minorHAnsi" w:hAnsiTheme="minorHAnsi" w:cstheme="minorHAnsi"/>
          <w:spacing w:val="-2"/>
          <w:sz w:val="22"/>
          <w:szCs w:val="22"/>
        </w:rPr>
        <w:t xml:space="preserve"> </w:t>
      </w:r>
      <w:r w:rsidRPr="00011B48">
        <w:rPr>
          <w:rFonts w:asciiTheme="minorHAnsi" w:hAnsiTheme="minorHAnsi" w:cstheme="minorHAnsi"/>
          <w:sz w:val="22"/>
          <w:szCs w:val="22"/>
        </w:rPr>
        <w:t>de</w:t>
      </w:r>
      <w:r w:rsidRPr="00011B48">
        <w:rPr>
          <w:rFonts w:asciiTheme="minorHAnsi" w:hAnsiTheme="minorHAnsi" w:cstheme="minorHAnsi"/>
          <w:spacing w:val="-2"/>
          <w:sz w:val="22"/>
          <w:szCs w:val="22"/>
        </w:rPr>
        <w:t xml:space="preserve"> </w:t>
      </w:r>
      <w:r w:rsidRPr="00011B48">
        <w:rPr>
          <w:rFonts w:asciiTheme="minorHAnsi" w:hAnsiTheme="minorHAnsi" w:cstheme="minorHAnsi"/>
          <w:sz w:val="22"/>
          <w:szCs w:val="22"/>
        </w:rPr>
        <w:t>inversión</w:t>
      </w:r>
      <w:r w:rsidRPr="00011B48">
        <w:rPr>
          <w:rFonts w:asciiTheme="minorHAnsi" w:hAnsiTheme="minorHAnsi" w:cstheme="minorHAnsi"/>
          <w:spacing w:val="-4"/>
          <w:sz w:val="22"/>
          <w:szCs w:val="22"/>
        </w:rPr>
        <w:t xml:space="preserve"> </w:t>
      </w:r>
      <w:r w:rsidRPr="00011B48">
        <w:rPr>
          <w:rFonts w:asciiTheme="minorHAnsi" w:hAnsiTheme="minorHAnsi" w:cstheme="minorHAnsi"/>
          <w:sz w:val="22"/>
          <w:szCs w:val="22"/>
        </w:rPr>
        <w:t>7856.</w:t>
      </w:r>
    </w:p>
    <w:p w14:paraId="33CF3C69" w14:textId="77777777" w:rsidR="00011B48" w:rsidRPr="00011B48" w:rsidRDefault="00011B48" w:rsidP="00011B48">
      <w:pPr>
        <w:pStyle w:val="Textoindependiente"/>
        <w:rPr>
          <w:rFonts w:asciiTheme="minorHAnsi" w:hAnsiTheme="minorHAnsi" w:cstheme="minorHAnsi"/>
          <w:sz w:val="22"/>
          <w:szCs w:val="22"/>
        </w:rPr>
      </w:pPr>
    </w:p>
    <w:p w14:paraId="304D4896" w14:textId="77777777" w:rsidR="00011B48" w:rsidRPr="00011B48" w:rsidRDefault="00011B48" w:rsidP="00011B48">
      <w:pPr>
        <w:pStyle w:val="Textoindependiente"/>
        <w:spacing w:line="240" w:lineRule="auto"/>
        <w:rPr>
          <w:rFonts w:asciiTheme="minorHAnsi" w:hAnsiTheme="minorHAnsi" w:cstheme="minorHAnsi"/>
          <w:sz w:val="22"/>
          <w:szCs w:val="22"/>
        </w:rPr>
      </w:pPr>
      <w:r w:rsidRPr="00011B48">
        <w:rPr>
          <w:rFonts w:asciiTheme="minorHAnsi" w:hAnsiTheme="minorHAnsi" w:cstheme="minorHAnsi"/>
          <w:sz w:val="22"/>
          <w:szCs w:val="22"/>
        </w:rPr>
        <w:t>Valor</w:t>
      </w:r>
      <w:r w:rsidRPr="00011B48">
        <w:rPr>
          <w:rFonts w:asciiTheme="minorHAnsi" w:hAnsiTheme="minorHAnsi" w:cstheme="minorHAnsi"/>
          <w:spacing w:val="28"/>
          <w:sz w:val="22"/>
          <w:szCs w:val="22"/>
        </w:rPr>
        <w:t xml:space="preserve"> </w:t>
      </w:r>
      <w:r w:rsidRPr="00011B48">
        <w:rPr>
          <w:rFonts w:asciiTheme="minorHAnsi" w:hAnsiTheme="minorHAnsi" w:cstheme="minorHAnsi"/>
          <w:sz w:val="22"/>
          <w:szCs w:val="22"/>
        </w:rPr>
        <w:t>contratado</w:t>
      </w:r>
      <w:r w:rsidRPr="00011B48">
        <w:rPr>
          <w:rFonts w:asciiTheme="minorHAnsi" w:hAnsiTheme="minorHAnsi" w:cstheme="minorHAnsi"/>
          <w:spacing w:val="28"/>
          <w:sz w:val="22"/>
          <w:szCs w:val="22"/>
        </w:rPr>
        <w:t xml:space="preserve"> </w:t>
      </w:r>
      <w:r w:rsidRPr="00011B48">
        <w:rPr>
          <w:rFonts w:asciiTheme="minorHAnsi" w:hAnsiTheme="minorHAnsi" w:cstheme="minorHAnsi"/>
          <w:sz w:val="22"/>
          <w:szCs w:val="22"/>
        </w:rPr>
        <w:t>con</w:t>
      </w:r>
      <w:r w:rsidRPr="00011B48">
        <w:rPr>
          <w:rFonts w:asciiTheme="minorHAnsi" w:hAnsiTheme="minorHAnsi" w:cstheme="minorHAnsi"/>
          <w:spacing w:val="27"/>
          <w:sz w:val="22"/>
          <w:szCs w:val="22"/>
        </w:rPr>
        <w:t xml:space="preserve"> </w:t>
      </w:r>
      <w:r w:rsidRPr="00011B48">
        <w:rPr>
          <w:rFonts w:asciiTheme="minorHAnsi" w:hAnsiTheme="minorHAnsi" w:cstheme="minorHAnsi"/>
          <w:sz w:val="22"/>
          <w:szCs w:val="22"/>
        </w:rPr>
        <w:t>recursos</w:t>
      </w:r>
      <w:r w:rsidRPr="00011B48">
        <w:rPr>
          <w:rFonts w:asciiTheme="minorHAnsi" w:hAnsiTheme="minorHAnsi" w:cstheme="minorHAnsi"/>
          <w:spacing w:val="27"/>
          <w:sz w:val="22"/>
          <w:szCs w:val="22"/>
        </w:rPr>
        <w:t xml:space="preserve"> </w:t>
      </w:r>
      <w:r w:rsidRPr="00011B48">
        <w:rPr>
          <w:rFonts w:asciiTheme="minorHAnsi" w:hAnsiTheme="minorHAnsi" w:cstheme="minorHAnsi"/>
          <w:sz w:val="22"/>
          <w:szCs w:val="22"/>
        </w:rPr>
        <w:t>2022:</w:t>
      </w:r>
      <w:r w:rsidRPr="00011B48">
        <w:rPr>
          <w:rFonts w:asciiTheme="minorHAnsi" w:hAnsiTheme="minorHAnsi" w:cstheme="minorHAnsi"/>
          <w:spacing w:val="31"/>
          <w:sz w:val="22"/>
          <w:szCs w:val="22"/>
        </w:rPr>
        <w:t xml:space="preserve"> </w:t>
      </w:r>
      <w:r w:rsidRPr="00011B48">
        <w:rPr>
          <w:rFonts w:asciiTheme="minorHAnsi" w:hAnsiTheme="minorHAnsi" w:cstheme="minorHAnsi"/>
          <w:b/>
          <w:sz w:val="22"/>
          <w:szCs w:val="22"/>
        </w:rPr>
        <w:t>$6.178.591.994</w:t>
      </w:r>
      <w:r w:rsidRPr="00011B48">
        <w:rPr>
          <w:rFonts w:asciiTheme="minorHAnsi" w:hAnsiTheme="minorHAnsi" w:cstheme="minorHAnsi"/>
          <w:b/>
          <w:spacing w:val="29"/>
          <w:sz w:val="22"/>
          <w:szCs w:val="22"/>
        </w:rPr>
        <w:t xml:space="preserve"> </w:t>
      </w:r>
      <w:r w:rsidRPr="00011B48">
        <w:rPr>
          <w:rFonts w:asciiTheme="minorHAnsi" w:hAnsiTheme="minorHAnsi" w:cstheme="minorHAnsi"/>
          <w:sz w:val="22"/>
          <w:szCs w:val="22"/>
        </w:rPr>
        <w:t>(Adición</w:t>
      </w:r>
      <w:r w:rsidRPr="00011B48">
        <w:rPr>
          <w:rFonts w:asciiTheme="minorHAnsi" w:hAnsiTheme="minorHAnsi" w:cstheme="minorHAnsi"/>
          <w:spacing w:val="29"/>
          <w:sz w:val="22"/>
          <w:szCs w:val="22"/>
        </w:rPr>
        <w:t xml:space="preserve"> </w:t>
      </w:r>
      <w:r w:rsidRPr="00011B48">
        <w:rPr>
          <w:rFonts w:asciiTheme="minorHAnsi" w:hAnsiTheme="minorHAnsi" w:cstheme="minorHAnsi"/>
          <w:sz w:val="22"/>
          <w:szCs w:val="22"/>
        </w:rPr>
        <w:t>Contrato</w:t>
      </w:r>
      <w:r w:rsidRPr="00011B48">
        <w:rPr>
          <w:rFonts w:asciiTheme="minorHAnsi" w:hAnsiTheme="minorHAnsi" w:cstheme="minorHAnsi"/>
          <w:spacing w:val="30"/>
          <w:sz w:val="22"/>
          <w:szCs w:val="22"/>
        </w:rPr>
        <w:t xml:space="preserve"> </w:t>
      </w:r>
      <w:r w:rsidRPr="00011B48">
        <w:rPr>
          <w:rFonts w:asciiTheme="minorHAnsi" w:hAnsiTheme="minorHAnsi" w:cstheme="minorHAnsi"/>
          <w:sz w:val="22"/>
          <w:szCs w:val="22"/>
        </w:rPr>
        <w:t>de</w:t>
      </w:r>
      <w:r w:rsidRPr="00011B48">
        <w:rPr>
          <w:rFonts w:asciiTheme="minorHAnsi" w:hAnsiTheme="minorHAnsi" w:cstheme="minorHAnsi"/>
          <w:spacing w:val="29"/>
          <w:sz w:val="22"/>
          <w:szCs w:val="22"/>
        </w:rPr>
        <w:t xml:space="preserve"> </w:t>
      </w:r>
      <w:r w:rsidRPr="00011B48">
        <w:rPr>
          <w:rFonts w:asciiTheme="minorHAnsi" w:hAnsiTheme="minorHAnsi" w:cstheme="minorHAnsi"/>
          <w:sz w:val="22"/>
          <w:szCs w:val="22"/>
        </w:rPr>
        <w:t>Obra</w:t>
      </w:r>
      <w:r w:rsidRPr="00011B48">
        <w:rPr>
          <w:rFonts w:asciiTheme="minorHAnsi" w:hAnsiTheme="minorHAnsi" w:cstheme="minorHAnsi"/>
          <w:spacing w:val="29"/>
          <w:sz w:val="22"/>
          <w:szCs w:val="22"/>
        </w:rPr>
        <w:t xml:space="preserve"> </w:t>
      </w:r>
      <w:r w:rsidRPr="00011B48">
        <w:rPr>
          <w:rFonts w:asciiTheme="minorHAnsi" w:hAnsiTheme="minorHAnsi" w:cstheme="minorHAnsi"/>
          <w:sz w:val="22"/>
          <w:szCs w:val="22"/>
        </w:rPr>
        <w:t>No.</w:t>
      </w:r>
      <w:r w:rsidRPr="00011B48">
        <w:rPr>
          <w:rFonts w:asciiTheme="minorHAnsi" w:hAnsiTheme="minorHAnsi" w:cstheme="minorHAnsi"/>
          <w:spacing w:val="28"/>
          <w:sz w:val="22"/>
          <w:szCs w:val="22"/>
        </w:rPr>
        <w:t xml:space="preserve"> </w:t>
      </w:r>
      <w:r w:rsidRPr="00011B48">
        <w:rPr>
          <w:rFonts w:asciiTheme="minorHAnsi" w:hAnsiTheme="minorHAnsi" w:cstheme="minorHAnsi"/>
          <w:sz w:val="22"/>
          <w:szCs w:val="22"/>
        </w:rPr>
        <w:t>3699-2019: $5.200.000.000</w:t>
      </w:r>
      <w:r w:rsidRPr="00011B48">
        <w:rPr>
          <w:rFonts w:asciiTheme="minorHAnsi" w:hAnsiTheme="minorHAnsi" w:cstheme="minorHAnsi"/>
          <w:spacing w:val="1"/>
          <w:sz w:val="22"/>
          <w:szCs w:val="22"/>
        </w:rPr>
        <w:t xml:space="preserve"> </w:t>
      </w:r>
      <w:r w:rsidRPr="00011B48">
        <w:rPr>
          <w:rFonts w:asciiTheme="minorHAnsi" w:hAnsiTheme="minorHAnsi" w:cstheme="minorHAnsi"/>
          <w:sz w:val="22"/>
          <w:szCs w:val="22"/>
        </w:rPr>
        <w:t>y</w:t>
      </w:r>
      <w:r w:rsidRPr="00011B48">
        <w:rPr>
          <w:rFonts w:asciiTheme="minorHAnsi" w:hAnsiTheme="minorHAnsi" w:cstheme="minorHAnsi"/>
          <w:spacing w:val="1"/>
          <w:sz w:val="22"/>
          <w:szCs w:val="22"/>
        </w:rPr>
        <w:t xml:space="preserve"> </w:t>
      </w:r>
      <w:r w:rsidRPr="00011B48">
        <w:rPr>
          <w:rFonts w:asciiTheme="minorHAnsi" w:hAnsiTheme="minorHAnsi" w:cstheme="minorHAnsi"/>
          <w:sz w:val="22"/>
          <w:szCs w:val="22"/>
        </w:rPr>
        <w:t>Adición</w:t>
      </w:r>
      <w:r w:rsidRPr="00011B48">
        <w:rPr>
          <w:rFonts w:asciiTheme="minorHAnsi" w:hAnsiTheme="minorHAnsi" w:cstheme="minorHAnsi"/>
          <w:spacing w:val="1"/>
          <w:sz w:val="22"/>
          <w:szCs w:val="22"/>
        </w:rPr>
        <w:t xml:space="preserve"> </w:t>
      </w:r>
      <w:r w:rsidRPr="00011B48">
        <w:rPr>
          <w:rFonts w:asciiTheme="minorHAnsi" w:hAnsiTheme="minorHAnsi" w:cstheme="minorHAnsi"/>
          <w:sz w:val="22"/>
          <w:szCs w:val="22"/>
        </w:rPr>
        <w:t>Contrato</w:t>
      </w:r>
      <w:r w:rsidRPr="00011B48">
        <w:rPr>
          <w:rFonts w:asciiTheme="minorHAnsi" w:hAnsiTheme="minorHAnsi" w:cstheme="minorHAnsi"/>
          <w:spacing w:val="1"/>
          <w:sz w:val="22"/>
          <w:szCs w:val="22"/>
        </w:rPr>
        <w:t xml:space="preserve"> </w:t>
      </w:r>
      <w:r w:rsidRPr="00011B48">
        <w:rPr>
          <w:rFonts w:asciiTheme="minorHAnsi" w:hAnsiTheme="minorHAnsi" w:cstheme="minorHAnsi"/>
          <w:sz w:val="22"/>
          <w:szCs w:val="22"/>
        </w:rPr>
        <w:t>de</w:t>
      </w:r>
      <w:r w:rsidRPr="00011B48">
        <w:rPr>
          <w:rFonts w:asciiTheme="minorHAnsi" w:hAnsiTheme="minorHAnsi" w:cstheme="minorHAnsi"/>
          <w:spacing w:val="1"/>
          <w:sz w:val="22"/>
          <w:szCs w:val="22"/>
        </w:rPr>
        <w:t xml:space="preserve"> </w:t>
      </w:r>
      <w:r w:rsidRPr="00011B48">
        <w:rPr>
          <w:rFonts w:asciiTheme="minorHAnsi" w:hAnsiTheme="minorHAnsi" w:cstheme="minorHAnsi"/>
          <w:sz w:val="22"/>
          <w:szCs w:val="22"/>
        </w:rPr>
        <w:t>Interventoría</w:t>
      </w:r>
      <w:r w:rsidRPr="00011B48">
        <w:rPr>
          <w:rFonts w:asciiTheme="minorHAnsi" w:hAnsiTheme="minorHAnsi" w:cstheme="minorHAnsi"/>
          <w:spacing w:val="1"/>
          <w:sz w:val="22"/>
          <w:szCs w:val="22"/>
        </w:rPr>
        <w:t xml:space="preserve"> </w:t>
      </w:r>
      <w:r w:rsidRPr="00011B48">
        <w:rPr>
          <w:rFonts w:asciiTheme="minorHAnsi" w:hAnsiTheme="minorHAnsi" w:cstheme="minorHAnsi"/>
          <w:sz w:val="22"/>
          <w:szCs w:val="22"/>
        </w:rPr>
        <w:t>No. 3695-2019:</w:t>
      </w:r>
      <w:r w:rsidRPr="00011B48">
        <w:rPr>
          <w:rFonts w:asciiTheme="minorHAnsi" w:hAnsiTheme="minorHAnsi" w:cstheme="minorHAnsi"/>
          <w:spacing w:val="1"/>
          <w:sz w:val="22"/>
          <w:szCs w:val="22"/>
        </w:rPr>
        <w:t xml:space="preserve"> </w:t>
      </w:r>
      <w:r w:rsidRPr="00011B48">
        <w:rPr>
          <w:rFonts w:asciiTheme="minorHAnsi" w:hAnsiTheme="minorHAnsi" w:cstheme="minorHAnsi"/>
          <w:sz w:val="22"/>
          <w:szCs w:val="22"/>
        </w:rPr>
        <w:t>$978.591.994). Recursos</w:t>
      </w:r>
      <w:r w:rsidRPr="00011B48">
        <w:rPr>
          <w:rFonts w:asciiTheme="minorHAnsi" w:hAnsiTheme="minorHAnsi" w:cstheme="minorHAnsi"/>
          <w:spacing w:val="1"/>
          <w:sz w:val="22"/>
          <w:szCs w:val="22"/>
        </w:rPr>
        <w:t xml:space="preserve"> </w:t>
      </w:r>
      <w:r w:rsidRPr="00011B48">
        <w:rPr>
          <w:rFonts w:asciiTheme="minorHAnsi" w:hAnsiTheme="minorHAnsi" w:cstheme="minorHAnsi"/>
          <w:sz w:val="22"/>
          <w:szCs w:val="22"/>
        </w:rPr>
        <w:t>proyecto</w:t>
      </w:r>
      <w:r w:rsidRPr="00011B48">
        <w:rPr>
          <w:rFonts w:asciiTheme="minorHAnsi" w:hAnsiTheme="minorHAnsi" w:cstheme="minorHAnsi"/>
          <w:spacing w:val="-2"/>
          <w:sz w:val="22"/>
          <w:szCs w:val="22"/>
        </w:rPr>
        <w:t xml:space="preserve"> </w:t>
      </w:r>
      <w:r w:rsidRPr="00011B48">
        <w:rPr>
          <w:rFonts w:asciiTheme="minorHAnsi" w:hAnsiTheme="minorHAnsi" w:cstheme="minorHAnsi"/>
          <w:sz w:val="22"/>
          <w:szCs w:val="22"/>
        </w:rPr>
        <w:t>de</w:t>
      </w:r>
      <w:r w:rsidRPr="00011B48">
        <w:rPr>
          <w:rFonts w:asciiTheme="minorHAnsi" w:hAnsiTheme="minorHAnsi" w:cstheme="minorHAnsi"/>
          <w:spacing w:val="-2"/>
          <w:sz w:val="22"/>
          <w:szCs w:val="22"/>
        </w:rPr>
        <w:t xml:space="preserve"> </w:t>
      </w:r>
      <w:r w:rsidRPr="00011B48">
        <w:rPr>
          <w:rFonts w:asciiTheme="minorHAnsi" w:hAnsiTheme="minorHAnsi" w:cstheme="minorHAnsi"/>
          <w:sz w:val="22"/>
          <w:szCs w:val="22"/>
        </w:rPr>
        <w:t>inversión</w:t>
      </w:r>
      <w:r w:rsidRPr="00011B48">
        <w:rPr>
          <w:rFonts w:asciiTheme="minorHAnsi" w:hAnsiTheme="minorHAnsi" w:cstheme="minorHAnsi"/>
          <w:spacing w:val="-4"/>
          <w:sz w:val="22"/>
          <w:szCs w:val="22"/>
        </w:rPr>
        <w:t xml:space="preserve"> </w:t>
      </w:r>
      <w:r w:rsidRPr="00011B48">
        <w:rPr>
          <w:rFonts w:asciiTheme="minorHAnsi" w:hAnsiTheme="minorHAnsi" w:cstheme="minorHAnsi"/>
          <w:sz w:val="22"/>
          <w:szCs w:val="22"/>
        </w:rPr>
        <w:t>7856.</w:t>
      </w:r>
    </w:p>
    <w:p w14:paraId="1FE65E10" w14:textId="77777777" w:rsidR="00011B48" w:rsidRPr="00011B48" w:rsidRDefault="00011B48" w:rsidP="00011B48">
      <w:pPr>
        <w:spacing w:after="0" w:line="240" w:lineRule="auto"/>
        <w:jc w:val="both"/>
        <w:rPr>
          <w:rFonts w:cstheme="minorHAnsi"/>
          <w:b/>
          <w:bCs/>
        </w:rPr>
      </w:pPr>
    </w:p>
    <w:p w14:paraId="63B34ECC" w14:textId="77777777" w:rsidR="00011B48" w:rsidRPr="00011B48" w:rsidRDefault="00011B48" w:rsidP="00011B48">
      <w:pPr>
        <w:jc w:val="both"/>
        <w:rPr>
          <w:rFonts w:eastAsia="SimSun" w:cstheme="minorHAnsi"/>
          <w:lang w:eastAsia="es-CO" w:bidi="hi-IN"/>
        </w:rPr>
      </w:pPr>
      <w:r w:rsidRPr="00011B48">
        <w:rPr>
          <w:rFonts w:cstheme="minorHAnsi"/>
        </w:rPr>
        <w:t>Parque entregado en la vigencia 2022, ejecución del 100% de la obra, con el desarrollo de las siguientes actividades:</w:t>
      </w:r>
    </w:p>
    <w:p w14:paraId="70E2D0C8" w14:textId="77777777" w:rsidR="00011B48" w:rsidRPr="00011B48" w:rsidRDefault="00011B48" w:rsidP="00011B48">
      <w:pPr>
        <w:pStyle w:val="Prrafodelista"/>
        <w:numPr>
          <w:ilvl w:val="0"/>
          <w:numId w:val="22"/>
        </w:numPr>
        <w:spacing w:after="0" w:line="240" w:lineRule="auto"/>
        <w:jc w:val="both"/>
        <w:rPr>
          <w:rFonts w:asciiTheme="minorHAnsi" w:hAnsiTheme="minorHAnsi" w:cstheme="minorHAnsi"/>
        </w:rPr>
      </w:pPr>
      <w:r w:rsidRPr="00011B48">
        <w:rPr>
          <w:rFonts w:asciiTheme="minorHAnsi" w:hAnsiTheme="minorHAnsi" w:cstheme="minorHAnsi"/>
          <w:i/>
          <w:iCs/>
        </w:rPr>
        <w:t>Frente 1 - edif. deportivo (piscinas):</w:t>
      </w:r>
      <w:r w:rsidRPr="00011B48">
        <w:rPr>
          <w:rFonts w:asciiTheme="minorHAnsi" w:hAnsiTheme="minorHAnsi" w:cstheme="minorHAnsi"/>
        </w:rPr>
        <w:t xml:space="preserve"> se realiza la instalación de cableado de corriente eléctrica desde el cuarto eléctrico ubicado en el sótano del edificio cultural, hasta el cuarto eléctrico ubicado en el sótano de piscinas, se instalan los detectores de humo y rociadores del sistema contra incendios en la zona de gimnasios, continúan con la instalación de gabinetes contra incendio, instalación de marcos de aluminio y el vidrio templado. </w:t>
      </w:r>
    </w:p>
    <w:p w14:paraId="48707F58" w14:textId="77777777" w:rsidR="00011B48" w:rsidRPr="00011B48" w:rsidRDefault="00011B48" w:rsidP="00011B48">
      <w:pPr>
        <w:pStyle w:val="Prrafodelista"/>
        <w:spacing w:after="0" w:line="240" w:lineRule="auto"/>
        <w:ind w:left="360"/>
        <w:jc w:val="both"/>
        <w:rPr>
          <w:rFonts w:asciiTheme="minorHAnsi" w:hAnsiTheme="minorHAnsi" w:cstheme="minorHAnsi"/>
        </w:rPr>
      </w:pPr>
    </w:p>
    <w:p w14:paraId="1ED22205" w14:textId="77777777" w:rsidR="00011B48" w:rsidRPr="00011B48" w:rsidRDefault="00011B48" w:rsidP="00011B48">
      <w:pPr>
        <w:pStyle w:val="Prrafodelista"/>
        <w:numPr>
          <w:ilvl w:val="0"/>
          <w:numId w:val="22"/>
        </w:numPr>
        <w:spacing w:after="0" w:line="240" w:lineRule="auto"/>
        <w:jc w:val="both"/>
        <w:rPr>
          <w:rFonts w:asciiTheme="minorHAnsi" w:hAnsiTheme="minorHAnsi" w:cstheme="minorHAnsi"/>
        </w:rPr>
      </w:pPr>
      <w:r w:rsidRPr="00011B48">
        <w:rPr>
          <w:rFonts w:asciiTheme="minorHAnsi" w:hAnsiTheme="minorHAnsi" w:cstheme="minorHAnsi"/>
          <w:i/>
          <w:iCs/>
        </w:rPr>
        <w:t>Frente 2 - edif. deportivo (canchas):</w:t>
      </w:r>
      <w:r w:rsidRPr="00011B48">
        <w:rPr>
          <w:rFonts w:asciiTheme="minorHAnsi" w:hAnsiTheme="minorHAnsi" w:cstheme="minorHAnsi"/>
        </w:rPr>
        <w:t xml:space="preserve"> se realiza el masillado de las superficies irregulares de los tubos de la estructura lúdica de la cubierta verde, empradizado del terreno natural conformado, instalación de las rejillas del cárcamo en el descanso del nivel,  instalación de las barandas metálicas en las graderías de la grieta, inicia la tercera mano de pintura de muros, se tensan las </w:t>
      </w:r>
      <w:r w:rsidRPr="00011B48">
        <w:rPr>
          <w:rFonts w:asciiTheme="minorHAnsi" w:hAnsiTheme="minorHAnsi" w:cstheme="minorHAnsi"/>
        </w:rPr>
        <w:lastRenderedPageBreak/>
        <w:t xml:space="preserve">mallas de protección contra impacto, se instalaron los marcos y los vidrios de la ventana del cuarto de audio. </w:t>
      </w:r>
    </w:p>
    <w:p w14:paraId="7E6FE57E" w14:textId="77777777" w:rsidR="00011B48" w:rsidRPr="00011B48" w:rsidRDefault="00011B48" w:rsidP="00011B48">
      <w:pPr>
        <w:spacing w:after="0" w:line="240" w:lineRule="auto"/>
        <w:jc w:val="both"/>
        <w:rPr>
          <w:rFonts w:cstheme="minorHAnsi"/>
        </w:rPr>
      </w:pPr>
    </w:p>
    <w:p w14:paraId="25C3FE26" w14:textId="77777777" w:rsidR="00011B48" w:rsidRPr="00011B48" w:rsidRDefault="00011B48" w:rsidP="00011B48">
      <w:pPr>
        <w:pStyle w:val="Prrafodelista"/>
        <w:numPr>
          <w:ilvl w:val="0"/>
          <w:numId w:val="22"/>
        </w:numPr>
        <w:spacing w:after="0" w:line="240" w:lineRule="auto"/>
        <w:jc w:val="both"/>
        <w:rPr>
          <w:rFonts w:asciiTheme="minorHAnsi" w:hAnsiTheme="minorHAnsi" w:cstheme="minorHAnsi"/>
        </w:rPr>
      </w:pPr>
      <w:r w:rsidRPr="00011B48">
        <w:rPr>
          <w:rFonts w:asciiTheme="minorHAnsi" w:hAnsiTheme="minorHAnsi" w:cstheme="minorHAnsi"/>
          <w:i/>
          <w:iCs/>
        </w:rPr>
        <w:t>Frente 3 – edificio cultural (vertical):</w:t>
      </w:r>
      <w:r w:rsidRPr="00011B48">
        <w:rPr>
          <w:rFonts w:asciiTheme="minorHAnsi" w:hAnsiTheme="minorHAnsi" w:cstheme="minorHAnsi"/>
        </w:rPr>
        <w:t xml:space="preserve"> avanza la instalación de marcos y vidrios para la </w:t>
      </w:r>
      <w:proofErr w:type="spellStart"/>
      <w:r w:rsidRPr="00011B48">
        <w:rPr>
          <w:rFonts w:asciiTheme="minorHAnsi" w:hAnsiTheme="minorHAnsi" w:cstheme="minorHAnsi"/>
        </w:rPr>
        <w:t>ventanería</w:t>
      </w:r>
      <w:proofErr w:type="spellEnd"/>
      <w:r w:rsidRPr="00011B48">
        <w:rPr>
          <w:rFonts w:asciiTheme="minorHAnsi" w:hAnsiTheme="minorHAnsi" w:cstheme="minorHAnsi"/>
        </w:rPr>
        <w:t xml:space="preserve"> de fachada, se realiza limpieza y pintura en las vigas y columnas de soporte para la marquesina, y se inicia la instalación de los vidrios para este elemento, continúa instalación de la subestructura de soporte y las láminas de acabado en </w:t>
      </w:r>
      <w:proofErr w:type="spellStart"/>
      <w:r w:rsidRPr="00011B48">
        <w:rPr>
          <w:rFonts w:asciiTheme="minorHAnsi" w:hAnsiTheme="minorHAnsi" w:cstheme="minorHAnsi"/>
        </w:rPr>
        <w:t>panelex</w:t>
      </w:r>
      <w:proofErr w:type="spellEnd"/>
      <w:r w:rsidRPr="00011B48">
        <w:rPr>
          <w:rFonts w:asciiTheme="minorHAnsi" w:hAnsiTheme="minorHAnsi" w:cstheme="minorHAnsi"/>
        </w:rPr>
        <w:t xml:space="preserve"> sobre la escalera principal.</w:t>
      </w:r>
    </w:p>
    <w:p w14:paraId="6AF9B684" w14:textId="77777777" w:rsidR="00011B48" w:rsidRPr="00011B48" w:rsidRDefault="00011B48" w:rsidP="00011B48">
      <w:pPr>
        <w:spacing w:after="0" w:line="240" w:lineRule="auto"/>
        <w:jc w:val="both"/>
        <w:rPr>
          <w:rFonts w:cstheme="minorHAnsi"/>
        </w:rPr>
      </w:pPr>
    </w:p>
    <w:p w14:paraId="08DBE76F" w14:textId="77777777" w:rsidR="00011B48" w:rsidRPr="00011B48" w:rsidRDefault="00011B48" w:rsidP="00011B48">
      <w:pPr>
        <w:pStyle w:val="Prrafodelista"/>
        <w:numPr>
          <w:ilvl w:val="0"/>
          <w:numId w:val="22"/>
        </w:numPr>
        <w:jc w:val="both"/>
        <w:rPr>
          <w:rFonts w:asciiTheme="minorHAnsi" w:hAnsiTheme="minorHAnsi" w:cstheme="minorHAnsi"/>
        </w:rPr>
      </w:pPr>
      <w:r w:rsidRPr="00011B48">
        <w:rPr>
          <w:rFonts w:asciiTheme="minorHAnsi" w:hAnsiTheme="minorHAnsi" w:cstheme="minorHAnsi"/>
          <w:i/>
          <w:iCs/>
        </w:rPr>
        <w:t>Frente 4 – puente de conexión y obras exteriores:</w:t>
      </w:r>
      <w:r w:rsidRPr="00011B48">
        <w:rPr>
          <w:rFonts w:asciiTheme="minorHAnsi" w:hAnsiTheme="minorHAnsi" w:cstheme="minorHAnsi"/>
        </w:rPr>
        <w:t xml:space="preserve"> se finaliza los rellenos y compactación en la zona del parqueadero, fundida de la imprimación y la capa asfáltica para el parqueadero de cultural, continúa la empradización en las zonas aledañas a los edificios deportivo y cultural, se realiza el armado de acero y fundida para los andenes peatonales en la zona del parqueadero</w:t>
      </w:r>
    </w:p>
    <w:p w14:paraId="774A3C00" w14:textId="77777777" w:rsidR="00011B48" w:rsidRPr="00011B48" w:rsidRDefault="00011B48" w:rsidP="00011B48">
      <w:pPr>
        <w:jc w:val="both"/>
        <w:rPr>
          <w:rFonts w:cstheme="minorHAnsi"/>
          <w:b/>
          <w:bCs/>
        </w:rPr>
      </w:pPr>
    </w:p>
    <w:p w14:paraId="75ECD26B" w14:textId="77777777" w:rsidR="00011B48" w:rsidRPr="009C0CB9" w:rsidRDefault="00011B48" w:rsidP="009C0CB9">
      <w:pPr>
        <w:pStyle w:val="Prrafodelista"/>
        <w:numPr>
          <w:ilvl w:val="0"/>
          <w:numId w:val="40"/>
        </w:numPr>
        <w:jc w:val="both"/>
        <w:rPr>
          <w:rFonts w:asciiTheme="minorHAnsi" w:hAnsiTheme="minorHAnsi" w:cstheme="minorHAnsi"/>
          <w:b/>
          <w:bCs/>
        </w:rPr>
      </w:pPr>
      <w:r w:rsidRPr="009C0CB9">
        <w:rPr>
          <w:rFonts w:asciiTheme="minorHAnsi" w:hAnsiTheme="minorHAnsi" w:cstheme="minorHAnsi"/>
          <w:b/>
          <w:bCs/>
        </w:rPr>
        <w:t>Parque proximidad Santa Ana Cód. 01-133 (REGALÍAS):</w:t>
      </w:r>
    </w:p>
    <w:p w14:paraId="19514DFB" w14:textId="4E60A58F" w:rsidR="00011B48" w:rsidRPr="009C0CB9" w:rsidRDefault="00011B48" w:rsidP="009C0CB9">
      <w:pPr>
        <w:pStyle w:val="Textoindependiente"/>
        <w:spacing w:before="1" w:line="240" w:lineRule="auto"/>
        <w:ind w:right="637"/>
        <w:jc w:val="both"/>
        <w:rPr>
          <w:rFonts w:asciiTheme="minorHAnsi" w:eastAsiaTheme="minorHAnsi" w:hAnsiTheme="minorHAnsi" w:cstheme="minorHAnsi"/>
          <w:kern w:val="2"/>
          <w:sz w:val="22"/>
          <w:szCs w:val="22"/>
          <w:lang w:eastAsia="en-US" w:bidi="ar-SA"/>
          <w14:ligatures w14:val="standardContextual"/>
        </w:rPr>
      </w:pPr>
      <w:r w:rsidRPr="009C0CB9">
        <w:rPr>
          <w:rFonts w:asciiTheme="minorHAnsi" w:eastAsiaTheme="minorHAnsi" w:hAnsiTheme="minorHAnsi" w:cstheme="minorHAnsi"/>
          <w:kern w:val="2"/>
          <w:sz w:val="22"/>
          <w:szCs w:val="22"/>
          <w:lang w:eastAsia="en-US" w:bidi="ar-SA"/>
          <w14:ligatures w14:val="standardContextual"/>
        </w:rPr>
        <w:t>Objeto: Contratar por el sistema de precios unitarios fijos sin fórmula de reajuste las obras</w:t>
      </w:r>
      <w:r w:rsidR="009C0CB9">
        <w:rPr>
          <w:rFonts w:asciiTheme="minorHAnsi" w:eastAsiaTheme="minorHAnsi" w:hAnsiTheme="minorHAnsi" w:cstheme="minorHAnsi"/>
          <w:kern w:val="2"/>
          <w:sz w:val="22"/>
          <w:szCs w:val="22"/>
          <w:lang w:eastAsia="en-US" w:bidi="ar-SA"/>
          <w14:ligatures w14:val="standardContextual"/>
        </w:rPr>
        <w:t xml:space="preserve"> </w:t>
      </w:r>
      <w:r w:rsidRPr="009C0CB9">
        <w:rPr>
          <w:rFonts w:asciiTheme="minorHAnsi" w:eastAsiaTheme="minorHAnsi" w:hAnsiTheme="minorHAnsi" w:cstheme="minorHAnsi"/>
          <w:kern w:val="2"/>
          <w:sz w:val="22"/>
          <w:szCs w:val="22"/>
          <w:lang w:eastAsia="en-US" w:bidi="ar-SA"/>
          <w14:ligatures w14:val="standardContextual"/>
        </w:rPr>
        <w:t>de construcción del Parque Vecinal Santa Ana Occidental 2 Cod IDRD No. 01-133 localidad Usaquén.</w:t>
      </w:r>
    </w:p>
    <w:p w14:paraId="5F295A71" w14:textId="77777777" w:rsidR="00011B48" w:rsidRPr="00011B48" w:rsidRDefault="00011B48" w:rsidP="00011B48">
      <w:pPr>
        <w:pStyle w:val="Textoindependiente"/>
        <w:spacing w:before="11" w:line="240" w:lineRule="auto"/>
        <w:rPr>
          <w:rFonts w:asciiTheme="minorHAnsi" w:hAnsiTheme="minorHAnsi" w:cstheme="minorHAnsi"/>
          <w:sz w:val="22"/>
          <w:szCs w:val="22"/>
        </w:rPr>
      </w:pPr>
    </w:p>
    <w:p w14:paraId="507F8D19" w14:textId="6CBC4CB7" w:rsidR="00011B48" w:rsidRPr="00011B48" w:rsidRDefault="00011B48" w:rsidP="009C0CB9">
      <w:pPr>
        <w:pStyle w:val="Textoindependiente"/>
        <w:spacing w:line="240" w:lineRule="auto"/>
        <w:jc w:val="both"/>
        <w:rPr>
          <w:rFonts w:asciiTheme="minorHAnsi" w:hAnsiTheme="minorHAnsi" w:cstheme="minorHAnsi"/>
          <w:sz w:val="22"/>
          <w:szCs w:val="22"/>
        </w:rPr>
      </w:pPr>
      <w:r w:rsidRPr="00011B48">
        <w:rPr>
          <w:rFonts w:asciiTheme="minorHAnsi" w:hAnsiTheme="minorHAnsi" w:cstheme="minorHAnsi"/>
          <w:sz w:val="22"/>
          <w:szCs w:val="22"/>
        </w:rPr>
        <w:t>Valor</w:t>
      </w:r>
      <w:r w:rsidRPr="00011B48">
        <w:rPr>
          <w:rFonts w:asciiTheme="minorHAnsi" w:hAnsiTheme="minorHAnsi" w:cstheme="minorHAnsi"/>
          <w:spacing w:val="123"/>
          <w:sz w:val="22"/>
          <w:szCs w:val="22"/>
        </w:rPr>
        <w:t xml:space="preserve"> </w:t>
      </w:r>
      <w:r w:rsidRPr="00011B48">
        <w:rPr>
          <w:rFonts w:asciiTheme="minorHAnsi" w:hAnsiTheme="minorHAnsi" w:cstheme="minorHAnsi"/>
          <w:sz w:val="22"/>
          <w:szCs w:val="22"/>
        </w:rPr>
        <w:t>contratado</w:t>
      </w:r>
      <w:r w:rsidRPr="00011B48">
        <w:rPr>
          <w:rFonts w:asciiTheme="minorHAnsi" w:hAnsiTheme="minorHAnsi" w:cstheme="minorHAnsi"/>
          <w:spacing w:val="125"/>
          <w:sz w:val="22"/>
          <w:szCs w:val="22"/>
        </w:rPr>
        <w:t xml:space="preserve"> </w:t>
      </w:r>
      <w:r w:rsidRPr="00011B48">
        <w:rPr>
          <w:rFonts w:asciiTheme="minorHAnsi" w:hAnsiTheme="minorHAnsi" w:cstheme="minorHAnsi"/>
          <w:sz w:val="22"/>
          <w:szCs w:val="22"/>
        </w:rPr>
        <w:t>con</w:t>
      </w:r>
      <w:r w:rsidRPr="00011B48">
        <w:rPr>
          <w:rFonts w:asciiTheme="minorHAnsi" w:hAnsiTheme="minorHAnsi" w:cstheme="minorHAnsi"/>
          <w:spacing w:val="125"/>
          <w:sz w:val="22"/>
          <w:szCs w:val="22"/>
        </w:rPr>
        <w:t xml:space="preserve"> </w:t>
      </w:r>
      <w:r w:rsidRPr="00011B48">
        <w:rPr>
          <w:rFonts w:asciiTheme="minorHAnsi" w:hAnsiTheme="minorHAnsi" w:cstheme="minorHAnsi"/>
          <w:sz w:val="22"/>
          <w:szCs w:val="22"/>
        </w:rPr>
        <w:t>recursos</w:t>
      </w:r>
      <w:r w:rsidRPr="00011B48">
        <w:rPr>
          <w:rFonts w:asciiTheme="minorHAnsi" w:hAnsiTheme="minorHAnsi" w:cstheme="minorHAnsi"/>
          <w:spacing w:val="122"/>
          <w:sz w:val="22"/>
          <w:szCs w:val="22"/>
        </w:rPr>
        <w:t xml:space="preserve"> </w:t>
      </w:r>
      <w:r w:rsidRPr="00011B48">
        <w:rPr>
          <w:rFonts w:asciiTheme="minorHAnsi" w:hAnsiTheme="minorHAnsi" w:cstheme="minorHAnsi"/>
          <w:sz w:val="22"/>
          <w:szCs w:val="22"/>
        </w:rPr>
        <w:t>2021:</w:t>
      </w:r>
      <w:r w:rsidRPr="00011B48">
        <w:rPr>
          <w:rFonts w:asciiTheme="minorHAnsi" w:hAnsiTheme="minorHAnsi" w:cstheme="minorHAnsi"/>
          <w:spacing w:val="130"/>
          <w:sz w:val="22"/>
          <w:szCs w:val="22"/>
        </w:rPr>
        <w:t xml:space="preserve"> </w:t>
      </w:r>
      <w:r w:rsidRPr="00011B48">
        <w:rPr>
          <w:rFonts w:asciiTheme="minorHAnsi" w:hAnsiTheme="minorHAnsi" w:cstheme="minorHAnsi"/>
          <w:b/>
          <w:sz w:val="22"/>
          <w:szCs w:val="22"/>
        </w:rPr>
        <w:t>$1.081.674.440</w:t>
      </w:r>
      <w:r w:rsidRPr="00011B48">
        <w:rPr>
          <w:rFonts w:asciiTheme="minorHAnsi" w:hAnsiTheme="minorHAnsi" w:cstheme="minorHAnsi"/>
          <w:b/>
          <w:spacing w:val="123"/>
          <w:sz w:val="22"/>
          <w:szCs w:val="22"/>
        </w:rPr>
        <w:t xml:space="preserve"> </w:t>
      </w:r>
      <w:r w:rsidRPr="00011B48">
        <w:rPr>
          <w:rFonts w:asciiTheme="minorHAnsi" w:hAnsiTheme="minorHAnsi" w:cstheme="minorHAnsi"/>
          <w:sz w:val="22"/>
          <w:szCs w:val="22"/>
        </w:rPr>
        <w:t>Contrato</w:t>
      </w:r>
      <w:r w:rsidRPr="00011B48">
        <w:rPr>
          <w:rFonts w:asciiTheme="minorHAnsi" w:hAnsiTheme="minorHAnsi" w:cstheme="minorHAnsi"/>
          <w:spacing w:val="126"/>
          <w:sz w:val="22"/>
          <w:szCs w:val="22"/>
        </w:rPr>
        <w:t xml:space="preserve"> </w:t>
      </w:r>
      <w:r w:rsidRPr="00011B48">
        <w:rPr>
          <w:rFonts w:asciiTheme="minorHAnsi" w:hAnsiTheme="minorHAnsi" w:cstheme="minorHAnsi"/>
          <w:sz w:val="22"/>
          <w:szCs w:val="22"/>
        </w:rPr>
        <w:t>de</w:t>
      </w:r>
      <w:r w:rsidRPr="00011B48">
        <w:rPr>
          <w:rFonts w:asciiTheme="minorHAnsi" w:hAnsiTheme="minorHAnsi" w:cstheme="minorHAnsi"/>
          <w:spacing w:val="123"/>
          <w:sz w:val="22"/>
          <w:szCs w:val="22"/>
        </w:rPr>
        <w:t xml:space="preserve"> </w:t>
      </w:r>
      <w:r w:rsidRPr="00011B48">
        <w:rPr>
          <w:rFonts w:asciiTheme="minorHAnsi" w:hAnsiTheme="minorHAnsi" w:cstheme="minorHAnsi"/>
          <w:sz w:val="22"/>
          <w:szCs w:val="22"/>
        </w:rPr>
        <w:t>Obra</w:t>
      </w:r>
      <w:r w:rsidRPr="00011B48">
        <w:rPr>
          <w:rFonts w:asciiTheme="minorHAnsi" w:hAnsiTheme="minorHAnsi" w:cstheme="minorHAnsi"/>
          <w:spacing w:val="125"/>
          <w:sz w:val="22"/>
          <w:szCs w:val="22"/>
        </w:rPr>
        <w:t xml:space="preserve"> </w:t>
      </w:r>
      <w:r w:rsidRPr="00011B48">
        <w:rPr>
          <w:rFonts w:asciiTheme="minorHAnsi" w:hAnsiTheme="minorHAnsi" w:cstheme="minorHAnsi"/>
          <w:sz w:val="22"/>
          <w:szCs w:val="22"/>
        </w:rPr>
        <w:t>No.</w:t>
      </w:r>
      <w:r w:rsidRPr="00011B48">
        <w:rPr>
          <w:rFonts w:asciiTheme="minorHAnsi" w:hAnsiTheme="minorHAnsi" w:cstheme="minorHAnsi"/>
          <w:spacing w:val="125"/>
          <w:sz w:val="22"/>
          <w:szCs w:val="22"/>
        </w:rPr>
        <w:t xml:space="preserve"> </w:t>
      </w:r>
      <w:r w:rsidRPr="00011B48">
        <w:rPr>
          <w:rFonts w:asciiTheme="minorHAnsi" w:hAnsiTheme="minorHAnsi" w:cstheme="minorHAnsi"/>
          <w:sz w:val="22"/>
          <w:szCs w:val="22"/>
        </w:rPr>
        <w:t xml:space="preserve">2723-2021: $986.472.528 </w:t>
      </w:r>
      <w:r w:rsidRPr="00011B48">
        <w:rPr>
          <w:rFonts w:asciiTheme="minorHAnsi" w:hAnsiTheme="minorHAnsi" w:cstheme="minorHAnsi"/>
          <w:i/>
          <w:sz w:val="22"/>
          <w:szCs w:val="22"/>
        </w:rPr>
        <w:t xml:space="preserve">(recursos Regalías $862.726.072 e IDRD $123.746.456) </w:t>
      </w:r>
      <w:r w:rsidRPr="00011B48">
        <w:rPr>
          <w:rFonts w:asciiTheme="minorHAnsi" w:hAnsiTheme="minorHAnsi" w:cstheme="minorHAnsi"/>
          <w:sz w:val="22"/>
          <w:szCs w:val="22"/>
        </w:rPr>
        <w:t xml:space="preserve">y Contrato de </w:t>
      </w:r>
      <w:proofErr w:type="gramStart"/>
      <w:r w:rsidRPr="00011B48">
        <w:rPr>
          <w:rFonts w:asciiTheme="minorHAnsi" w:hAnsiTheme="minorHAnsi" w:cstheme="minorHAnsi"/>
          <w:sz w:val="22"/>
          <w:szCs w:val="22"/>
        </w:rPr>
        <w:t>Interventoría</w:t>
      </w:r>
      <w:r w:rsidR="009C0CB9">
        <w:rPr>
          <w:rFonts w:asciiTheme="minorHAnsi" w:hAnsiTheme="minorHAnsi" w:cstheme="minorHAnsi"/>
          <w:sz w:val="22"/>
          <w:szCs w:val="22"/>
        </w:rPr>
        <w:t xml:space="preserve"> </w:t>
      </w:r>
      <w:r w:rsidRPr="00011B48">
        <w:rPr>
          <w:rFonts w:asciiTheme="minorHAnsi" w:hAnsiTheme="minorHAnsi" w:cstheme="minorHAnsi"/>
          <w:spacing w:val="-64"/>
          <w:sz w:val="22"/>
          <w:szCs w:val="22"/>
        </w:rPr>
        <w:t xml:space="preserve"> </w:t>
      </w:r>
      <w:r w:rsidRPr="00011B48">
        <w:rPr>
          <w:rFonts w:asciiTheme="minorHAnsi" w:hAnsiTheme="minorHAnsi" w:cstheme="minorHAnsi"/>
          <w:sz w:val="22"/>
          <w:szCs w:val="22"/>
        </w:rPr>
        <w:t>No</w:t>
      </w:r>
      <w:proofErr w:type="gramEnd"/>
      <w:r w:rsidRPr="00011B48">
        <w:rPr>
          <w:rFonts w:asciiTheme="minorHAnsi" w:hAnsiTheme="minorHAnsi" w:cstheme="minorHAnsi"/>
          <w:sz w:val="22"/>
          <w:szCs w:val="22"/>
        </w:rPr>
        <w:t>.</w:t>
      </w:r>
      <w:r w:rsidRPr="00011B48">
        <w:rPr>
          <w:rFonts w:asciiTheme="minorHAnsi" w:hAnsiTheme="minorHAnsi" w:cstheme="minorHAnsi"/>
          <w:spacing w:val="-1"/>
          <w:sz w:val="22"/>
          <w:szCs w:val="22"/>
        </w:rPr>
        <w:t xml:space="preserve"> </w:t>
      </w:r>
      <w:r w:rsidRPr="00011B48">
        <w:rPr>
          <w:rFonts w:asciiTheme="minorHAnsi" w:hAnsiTheme="minorHAnsi" w:cstheme="minorHAnsi"/>
          <w:sz w:val="22"/>
          <w:szCs w:val="22"/>
        </w:rPr>
        <w:t>2726-2021:</w:t>
      </w:r>
      <w:r w:rsidRPr="00011B48">
        <w:rPr>
          <w:rFonts w:asciiTheme="minorHAnsi" w:hAnsiTheme="minorHAnsi" w:cstheme="minorHAnsi"/>
          <w:spacing w:val="-1"/>
          <w:sz w:val="22"/>
          <w:szCs w:val="22"/>
        </w:rPr>
        <w:t xml:space="preserve"> </w:t>
      </w:r>
      <w:r w:rsidRPr="00011B48">
        <w:rPr>
          <w:rFonts w:asciiTheme="minorHAnsi" w:hAnsiTheme="minorHAnsi" w:cstheme="minorHAnsi"/>
          <w:sz w:val="22"/>
          <w:szCs w:val="22"/>
        </w:rPr>
        <w:t>$95.201.912</w:t>
      </w:r>
      <w:r w:rsidRPr="00011B48">
        <w:rPr>
          <w:rFonts w:asciiTheme="minorHAnsi" w:hAnsiTheme="minorHAnsi" w:cstheme="minorHAnsi"/>
          <w:spacing w:val="2"/>
          <w:sz w:val="22"/>
          <w:szCs w:val="22"/>
        </w:rPr>
        <w:t xml:space="preserve"> </w:t>
      </w:r>
      <w:r w:rsidRPr="00011B48">
        <w:rPr>
          <w:rFonts w:asciiTheme="minorHAnsi" w:hAnsiTheme="minorHAnsi" w:cstheme="minorHAnsi"/>
          <w:i/>
          <w:sz w:val="22"/>
          <w:szCs w:val="22"/>
        </w:rPr>
        <w:t>(recursos</w:t>
      </w:r>
      <w:r w:rsidRPr="00011B48">
        <w:rPr>
          <w:rFonts w:asciiTheme="minorHAnsi" w:hAnsiTheme="minorHAnsi" w:cstheme="minorHAnsi"/>
          <w:i/>
          <w:spacing w:val="-1"/>
          <w:sz w:val="22"/>
          <w:szCs w:val="22"/>
        </w:rPr>
        <w:t xml:space="preserve"> </w:t>
      </w:r>
      <w:r w:rsidRPr="00011B48">
        <w:rPr>
          <w:rFonts w:asciiTheme="minorHAnsi" w:hAnsiTheme="minorHAnsi" w:cstheme="minorHAnsi"/>
          <w:i/>
          <w:sz w:val="22"/>
          <w:szCs w:val="22"/>
        </w:rPr>
        <w:t>regalías</w:t>
      </w:r>
      <w:r w:rsidRPr="00011B48">
        <w:rPr>
          <w:rFonts w:asciiTheme="minorHAnsi" w:hAnsiTheme="minorHAnsi" w:cstheme="minorHAnsi"/>
          <w:i/>
          <w:spacing w:val="-1"/>
          <w:sz w:val="22"/>
          <w:szCs w:val="22"/>
        </w:rPr>
        <w:t xml:space="preserve"> </w:t>
      </w:r>
      <w:r w:rsidRPr="00011B48">
        <w:rPr>
          <w:rFonts w:asciiTheme="minorHAnsi" w:hAnsiTheme="minorHAnsi" w:cstheme="minorHAnsi"/>
          <w:i/>
          <w:sz w:val="22"/>
          <w:szCs w:val="22"/>
        </w:rPr>
        <w:t>$83.991.000</w:t>
      </w:r>
      <w:r w:rsidRPr="00011B48">
        <w:rPr>
          <w:rFonts w:asciiTheme="minorHAnsi" w:hAnsiTheme="minorHAnsi" w:cstheme="minorHAnsi"/>
          <w:i/>
          <w:spacing w:val="-3"/>
          <w:sz w:val="22"/>
          <w:szCs w:val="22"/>
        </w:rPr>
        <w:t xml:space="preserve"> </w:t>
      </w:r>
      <w:r w:rsidRPr="00011B48">
        <w:rPr>
          <w:rFonts w:asciiTheme="minorHAnsi" w:hAnsiTheme="minorHAnsi" w:cstheme="minorHAnsi"/>
          <w:i/>
          <w:sz w:val="22"/>
          <w:szCs w:val="22"/>
        </w:rPr>
        <w:t>e IDRD</w:t>
      </w:r>
      <w:r w:rsidRPr="00011B48">
        <w:rPr>
          <w:rFonts w:asciiTheme="minorHAnsi" w:hAnsiTheme="minorHAnsi" w:cstheme="minorHAnsi"/>
          <w:i/>
          <w:spacing w:val="-1"/>
          <w:sz w:val="22"/>
          <w:szCs w:val="22"/>
        </w:rPr>
        <w:t xml:space="preserve"> </w:t>
      </w:r>
      <w:r w:rsidRPr="00011B48">
        <w:rPr>
          <w:rFonts w:asciiTheme="minorHAnsi" w:hAnsiTheme="minorHAnsi" w:cstheme="minorHAnsi"/>
          <w:i/>
          <w:sz w:val="22"/>
          <w:szCs w:val="22"/>
        </w:rPr>
        <w:t>$11.210.912)</w:t>
      </w:r>
    </w:p>
    <w:p w14:paraId="4854CF13" w14:textId="77777777" w:rsidR="00011B48" w:rsidRPr="00011B48" w:rsidRDefault="00011B48" w:rsidP="00011B48">
      <w:pPr>
        <w:jc w:val="both"/>
        <w:rPr>
          <w:rFonts w:cstheme="minorHAnsi"/>
          <w:b/>
          <w:bCs/>
        </w:rPr>
      </w:pPr>
    </w:p>
    <w:p w14:paraId="7898E151" w14:textId="68ACE0BC" w:rsidR="00011B48" w:rsidRDefault="00011B48" w:rsidP="00011B48">
      <w:pPr>
        <w:jc w:val="both"/>
        <w:rPr>
          <w:rFonts w:cstheme="minorHAnsi"/>
        </w:rPr>
      </w:pPr>
      <w:r w:rsidRPr="00011B48">
        <w:rPr>
          <w:rFonts w:cstheme="minorHAnsi"/>
        </w:rPr>
        <w:t>Parque entregado en la vigencia 2022, ejecución del 100% de la obra,</w:t>
      </w:r>
      <w:r w:rsidRPr="00011B48">
        <w:rPr>
          <w:rFonts w:cstheme="minorHAnsi"/>
          <w:b/>
          <w:bCs/>
        </w:rPr>
        <w:t xml:space="preserve"> </w:t>
      </w:r>
      <w:r w:rsidRPr="00011B48">
        <w:rPr>
          <w:rFonts w:cstheme="minorHAnsi"/>
        </w:rPr>
        <w:t xml:space="preserve">con la construcción de plazoleta de conexión costado oriental, tratamientos de conservación para setos reubicados, instalación de bordillos, nivelación de senderos e instalación de adoquín y loseta táctil, reconstrucción de pavimento, reinstalación de plaquetas de concreto para senderos alternos del parque, instalación de postes para alumbrado público, excavación de zanjas para instalación de </w:t>
      </w:r>
      <w:proofErr w:type="spellStart"/>
      <w:r w:rsidRPr="00011B48">
        <w:rPr>
          <w:rFonts w:cstheme="minorHAnsi"/>
        </w:rPr>
        <w:t>ductería</w:t>
      </w:r>
      <w:proofErr w:type="spellEnd"/>
      <w:r w:rsidRPr="00011B48">
        <w:rPr>
          <w:rFonts w:cstheme="minorHAnsi"/>
        </w:rPr>
        <w:t xml:space="preserve"> de conexión entre postes y cajas de paso. Las obras finalizaron en mayo y el parque fue entregado a la comunidad en el mes de junio de 2022.</w:t>
      </w:r>
    </w:p>
    <w:p w14:paraId="03339B1B" w14:textId="77777777" w:rsidR="00DB664C" w:rsidRPr="00011B48" w:rsidRDefault="00DB664C" w:rsidP="00011B48">
      <w:pPr>
        <w:jc w:val="both"/>
        <w:rPr>
          <w:rFonts w:cstheme="minorHAnsi"/>
        </w:rPr>
      </w:pPr>
    </w:p>
    <w:p w14:paraId="1C08E354" w14:textId="77777777" w:rsidR="00011B48" w:rsidRPr="009C0CB9" w:rsidRDefault="00011B48" w:rsidP="00011B48">
      <w:pPr>
        <w:pStyle w:val="Prrafodelista"/>
        <w:numPr>
          <w:ilvl w:val="0"/>
          <w:numId w:val="30"/>
        </w:numPr>
        <w:jc w:val="both"/>
        <w:rPr>
          <w:rFonts w:asciiTheme="minorHAnsi" w:hAnsiTheme="minorHAnsi" w:cstheme="minorHAnsi"/>
          <w:b/>
          <w:bCs/>
        </w:rPr>
      </w:pPr>
      <w:r w:rsidRPr="009C0CB9">
        <w:rPr>
          <w:rFonts w:asciiTheme="minorHAnsi" w:hAnsiTheme="minorHAnsi" w:cstheme="minorHAnsi"/>
          <w:b/>
          <w:bCs/>
        </w:rPr>
        <w:t>Parque Estructurante Olaya Herrera Cód. 18-207 (REGALÍAS):</w:t>
      </w:r>
    </w:p>
    <w:p w14:paraId="1C05CD95" w14:textId="77777777" w:rsidR="00011B48" w:rsidRPr="00011B48" w:rsidRDefault="00011B48" w:rsidP="00011B48">
      <w:pPr>
        <w:jc w:val="both"/>
        <w:rPr>
          <w:rFonts w:cstheme="minorHAnsi"/>
        </w:rPr>
      </w:pPr>
      <w:r w:rsidRPr="00011B48">
        <w:rPr>
          <w:rFonts w:cstheme="minorHAnsi"/>
        </w:rPr>
        <w:t xml:space="preserve">Objeto: Contratar por el sistema de precios unitarios fijos sin fórmula de reajuste las obras de construcción del Parque Zonal Olaya Herrera Cod IDRD No. 18-207 localidad de Rafael Uribe </w:t>
      </w:r>
      <w:proofErr w:type="spellStart"/>
      <w:r w:rsidRPr="00011B48">
        <w:rPr>
          <w:rFonts w:cstheme="minorHAnsi"/>
        </w:rPr>
        <w:t>Uribe</w:t>
      </w:r>
      <w:proofErr w:type="spellEnd"/>
      <w:r w:rsidRPr="00011B48">
        <w:rPr>
          <w:rFonts w:cstheme="minorHAnsi"/>
        </w:rPr>
        <w:t>.</w:t>
      </w:r>
    </w:p>
    <w:p w14:paraId="25AC8C38" w14:textId="77777777" w:rsidR="00011B48" w:rsidRPr="00011B48" w:rsidRDefault="00011B48" w:rsidP="00011B48">
      <w:pPr>
        <w:jc w:val="both"/>
        <w:rPr>
          <w:rFonts w:cstheme="minorHAnsi"/>
        </w:rPr>
      </w:pPr>
      <w:r w:rsidRPr="00011B48">
        <w:rPr>
          <w:rFonts w:cstheme="minorHAnsi"/>
        </w:rPr>
        <w:t xml:space="preserve">Valor contratado con recursos 2021: </w:t>
      </w:r>
      <w:r w:rsidRPr="00011B48">
        <w:rPr>
          <w:rFonts w:cstheme="minorHAnsi"/>
          <w:b/>
          <w:bCs/>
        </w:rPr>
        <w:t>$12.940.911.731</w:t>
      </w:r>
      <w:r w:rsidRPr="00011B48">
        <w:rPr>
          <w:rFonts w:cstheme="minorHAnsi"/>
        </w:rPr>
        <w:t xml:space="preserve"> (Contrato de Obra No. 2705-2021: $12.050.190.461 (recursos Regalías $10.291.355.396 e IDRD $1.758.835.065) y Contrato de Interventoría No. 2734-2021: $890.721.270 (recursos regalías $624.267.050 e IDRD $266.454.220)</w:t>
      </w:r>
    </w:p>
    <w:p w14:paraId="678C17EF" w14:textId="77777777" w:rsidR="00011B48" w:rsidRPr="00011B48" w:rsidRDefault="00011B48" w:rsidP="00011B48">
      <w:pPr>
        <w:jc w:val="both"/>
        <w:rPr>
          <w:rFonts w:cstheme="minorHAnsi"/>
          <w:b/>
          <w:bCs/>
          <w:color w:val="2F5496" w:themeColor="accent1" w:themeShade="BF"/>
        </w:rPr>
      </w:pPr>
      <w:r w:rsidRPr="00011B48">
        <w:rPr>
          <w:rFonts w:cstheme="minorHAnsi"/>
        </w:rPr>
        <w:t xml:space="preserve">Valor contratado recursos 2022: </w:t>
      </w:r>
      <w:r w:rsidRPr="00011B48">
        <w:rPr>
          <w:rFonts w:cstheme="minorHAnsi"/>
          <w:b/>
        </w:rPr>
        <w:t xml:space="preserve">$160.586.218 </w:t>
      </w:r>
      <w:r w:rsidRPr="00011B48">
        <w:rPr>
          <w:rFonts w:cstheme="minorHAnsi"/>
        </w:rPr>
        <w:t>(Contrato de Interventoría No. 2734-2021)</w:t>
      </w:r>
    </w:p>
    <w:p w14:paraId="047F12A1" w14:textId="77777777" w:rsidR="00011B48" w:rsidRPr="00011B48" w:rsidRDefault="00011B48" w:rsidP="00011B48">
      <w:pPr>
        <w:jc w:val="both"/>
        <w:rPr>
          <w:rFonts w:cstheme="minorHAnsi"/>
        </w:rPr>
      </w:pPr>
      <w:r w:rsidRPr="00011B48">
        <w:rPr>
          <w:rFonts w:cstheme="minorHAnsi"/>
        </w:rPr>
        <w:lastRenderedPageBreak/>
        <w:t>Parque entregado en la vigencia 2022, ejecución del 100% de la obra con el desarrollo de las actividades en los siguientes frentes:</w:t>
      </w:r>
    </w:p>
    <w:p w14:paraId="19FA660F" w14:textId="77777777" w:rsidR="00011B48" w:rsidRPr="00011B48" w:rsidRDefault="00011B48" w:rsidP="00011B48">
      <w:pPr>
        <w:pStyle w:val="Prrafodelista"/>
        <w:numPr>
          <w:ilvl w:val="0"/>
          <w:numId w:val="22"/>
        </w:numPr>
        <w:spacing w:after="0" w:line="240" w:lineRule="auto"/>
        <w:jc w:val="both"/>
        <w:rPr>
          <w:rFonts w:asciiTheme="minorHAnsi" w:hAnsiTheme="minorHAnsi" w:cstheme="minorHAnsi"/>
        </w:rPr>
      </w:pPr>
      <w:r w:rsidRPr="00011B48">
        <w:rPr>
          <w:rFonts w:asciiTheme="minorHAnsi" w:hAnsiTheme="minorHAnsi" w:cstheme="minorHAnsi"/>
          <w:i/>
          <w:iCs/>
        </w:rPr>
        <w:t>Frente 1:</w:t>
      </w:r>
      <w:r w:rsidRPr="00011B48">
        <w:rPr>
          <w:rFonts w:asciiTheme="minorHAnsi" w:hAnsiTheme="minorHAnsi" w:cstheme="minorHAnsi"/>
        </w:rPr>
        <w:t xml:space="preserve"> Zona 5 - sederos y gimnasio: en la parte eléctrica se avanzó con la excavación de la canalización, construcción de cajas eléctrica y con fundida de los marcos de las tapas de las cajas. Zona 6 - p. skate (</w:t>
      </w:r>
      <w:proofErr w:type="spellStart"/>
      <w:r w:rsidRPr="00011B48">
        <w:rPr>
          <w:rFonts w:asciiTheme="minorHAnsi" w:hAnsiTheme="minorHAnsi" w:cstheme="minorHAnsi"/>
        </w:rPr>
        <w:t>ntd</w:t>
      </w:r>
      <w:proofErr w:type="spellEnd"/>
      <w:r w:rsidRPr="00011B48">
        <w:rPr>
          <w:rFonts w:asciiTheme="minorHAnsi" w:hAnsiTheme="minorHAnsi" w:cstheme="minorHAnsi"/>
        </w:rPr>
        <w:t xml:space="preserve">): fundida de placas, ajuste e instalación de malla electrosoldada. </w:t>
      </w:r>
    </w:p>
    <w:p w14:paraId="362A1070" w14:textId="77777777" w:rsidR="00011B48" w:rsidRPr="00011B48" w:rsidRDefault="00011B48" w:rsidP="00011B48">
      <w:pPr>
        <w:pStyle w:val="Prrafodelista"/>
        <w:ind w:left="360"/>
        <w:jc w:val="both"/>
        <w:rPr>
          <w:rFonts w:asciiTheme="minorHAnsi" w:hAnsiTheme="minorHAnsi" w:cstheme="minorHAnsi"/>
        </w:rPr>
      </w:pPr>
    </w:p>
    <w:p w14:paraId="06C55B01" w14:textId="77777777" w:rsidR="00011B48" w:rsidRPr="00011B48" w:rsidRDefault="00011B48" w:rsidP="00011B48">
      <w:pPr>
        <w:pStyle w:val="Prrafodelista"/>
        <w:numPr>
          <w:ilvl w:val="0"/>
          <w:numId w:val="22"/>
        </w:numPr>
        <w:spacing w:after="0" w:line="240" w:lineRule="auto"/>
        <w:jc w:val="both"/>
        <w:rPr>
          <w:rFonts w:asciiTheme="minorHAnsi" w:hAnsiTheme="minorHAnsi" w:cstheme="minorHAnsi"/>
        </w:rPr>
      </w:pPr>
      <w:r w:rsidRPr="00011B48">
        <w:rPr>
          <w:rFonts w:asciiTheme="minorHAnsi" w:hAnsiTheme="minorHAnsi" w:cstheme="minorHAnsi"/>
          <w:i/>
          <w:iCs/>
        </w:rPr>
        <w:t>Frente 2:</w:t>
      </w:r>
      <w:r w:rsidRPr="00011B48">
        <w:rPr>
          <w:rFonts w:asciiTheme="minorHAnsi" w:hAnsiTheme="minorHAnsi" w:cstheme="minorHAnsi"/>
        </w:rPr>
        <w:t xml:space="preserve"> Zona 1 - cancha voleibol y baloncesto: instalación de adoquín tanto de concreto como el de arcilla, excavación e instalación de tubería eléctrica.  Zona 2 - cancha tenis y múltiple: ajuste y remate de los senderos entre las dos canchas e inicio de instalación de bordillo, instalación de los módulos contra impacto y con la instalación de los parales en los gimnasios 1 y 2, excavación en zona verde para canalización de redes eléctricas. Zona 3 - juegos infantiles 1: se funden la viga cintas de los muros de contención. en la parte eléctrica se viene rematando tapas de cajas eléctricas y con la instalación de la cimentación para los postes. Zona 4 - juego infantiles 2 (araña):  instalación del piso de color en las dos áreas de la zona 4, instalación de tubería y se viene construyendo las cajas eléctricas de la plazoleta. Zona 7 – sendero peatonal </w:t>
      </w:r>
      <w:proofErr w:type="spellStart"/>
      <w:r w:rsidRPr="00011B48">
        <w:rPr>
          <w:rFonts w:asciiTheme="minorHAnsi" w:hAnsiTheme="minorHAnsi" w:cstheme="minorHAnsi"/>
        </w:rPr>
        <w:t>cra</w:t>
      </w:r>
      <w:proofErr w:type="spellEnd"/>
      <w:r w:rsidRPr="00011B48">
        <w:rPr>
          <w:rFonts w:asciiTheme="minorHAnsi" w:hAnsiTheme="minorHAnsi" w:cstheme="minorHAnsi"/>
        </w:rPr>
        <w:t xml:space="preserve"> 24: instalación de adoquín; para el tramo 1 y 4 se vienen realizando los remates de adoquín y bordillo en la separación de los paños. Zona 8 – sendero peatonal calle 27 sur: se instala la tubería eléctrica en el sendero y se funde la rampa para el acceso al sendero ya instalado.</w:t>
      </w:r>
    </w:p>
    <w:p w14:paraId="5C40DF52" w14:textId="77777777" w:rsidR="00011B48" w:rsidRPr="00011B48" w:rsidRDefault="00011B48" w:rsidP="00011B48">
      <w:pPr>
        <w:spacing w:after="0" w:line="240" w:lineRule="auto"/>
        <w:jc w:val="both"/>
        <w:rPr>
          <w:rFonts w:cstheme="minorHAnsi"/>
        </w:rPr>
      </w:pPr>
    </w:p>
    <w:p w14:paraId="3FC44234" w14:textId="77777777" w:rsidR="00011B48" w:rsidRPr="00011B48" w:rsidRDefault="00011B48" w:rsidP="00011B48">
      <w:pPr>
        <w:spacing w:after="0" w:line="240" w:lineRule="auto"/>
        <w:jc w:val="both"/>
        <w:rPr>
          <w:rFonts w:cstheme="minorHAnsi"/>
        </w:rPr>
      </w:pPr>
    </w:p>
    <w:p w14:paraId="672C9091" w14:textId="77777777" w:rsidR="00011B48" w:rsidRPr="009C0CB9" w:rsidRDefault="00011B48" w:rsidP="00011B48">
      <w:pPr>
        <w:pStyle w:val="Prrafodelista"/>
        <w:numPr>
          <w:ilvl w:val="0"/>
          <w:numId w:val="31"/>
        </w:numPr>
        <w:jc w:val="both"/>
        <w:rPr>
          <w:rFonts w:asciiTheme="minorHAnsi" w:hAnsiTheme="minorHAnsi" w:cstheme="minorHAnsi"/>
          <w:b/>
          <w:bCs/>
        </w:rPr>
      </w:pPr>
      <w:r w:rsidRPr="009C0CB9">
        <w:rPr>
          <w:rFonts w:asciiTheme="minorHAnsi" w:hAnsiTheme="minorHAnsi" w:cstheme="minorHAnsi"/>
          <w:b/>
          <w:bCs/>
        </w:rPr>
        <w:t>Parque Proximidad Urbanización Chico Cód. 02-231:</w:t>
      </w:r>
    </w:p>
    <w:p w14:paraId="33B2F60D" w14:textId="77777777" w:rsidR="00011B48" w:rsidRPr="00011B48" w:rsidRDefault="00011B48" w:rsidP="00011B48">
      <w:pPr>
        <w:jc w:val="both"/>
        <w:rPr>
          <w:rFonts w:cstheme="minorHAnsi"/>
          <w:b/>
          <w:iCs/>
        </w:rPr>
      </w:pPr>
      <w:r w:rsidRPr="00011B48">
        <w:rPr>
          <w:rFonts w:cstheme="minorHAnsi"/>
          <w:bCs/>
        </w:rPr>
        <w:t>Objeto: Contratar por el sistema de precios unitarios fijos las obras del parque urbanización el chico código IDRD 02 231 localidad de chapinero.</w:t>
      </w:r>
    </w:p>
    <w:p w14:paraId="73960F5C" w14:textId="77777777" w:rsidR="00011B48" w:rsidRPr="00011B48" w:rsidRDefault="00011B48" w:rsidP="00011B48">
      <w:pPr>
        <w:jc w:val="both"/>
        <w:rPr>
          <w:rFonts w:cstheme="minorHAnsi"/>
        </w:rPr>
      </w:pPr>
      <w:r w:rsidRPr="00011B48">
        <w:rPr>
          <w:rFonts w:cstheme="minorHAnsi"/>
        </w:rPr>
        <w:t xml:space="preserve">Valor contratado con recursos 2022: </w:t>
      </w:r>
      <w:r w:rsidRPr="00011B48">
        <w:rPr>
          <w:rFonts w:cstheme="minorHAnsi"/>
          <w:b/>
        </w:rPr>
        <w:t>$</w:t>
      </w:r>
      <w:r w:rsidRPr="00011B48">
        <w:rPr>
          <w:rFonts w:cstheme="minorHAnsi"/>
        </w:rPr>
        <w:t xml:space="preserve"> </w:t>
      </w:r>
      <w:r w:rsidRPr="00011B48">
        <w:rPr>
          <w:rFonts w:cstheme="minorHAnsi"/>
          <w:b/>
        </w:rPr>
        <w:t xml:space="preserve">1.963.765.475 </w:t>
      </w:r>
      <w:r w:rsidRPr="00011B48">
        <w:rPr>
          <w:rFonts w:cstheme="minorHAnsi"/>
        </w:rPr>
        <w:t>(Contrato de Obra No. 2924-2022 $1.570.733.554 y Contrato de Interventoría No. 3101-2022: $ 393.031.921)</w:t>
      </w:r>
    </w:p>
    <w:p w14:paraId="5ED836EE" w14:textId="77777777" w:rsidR="00011B48" w:rsidRPr="00011B48" w:rsidRDefault="00011B48" w:rsidP="00011B48">
      <w:pPr>
        <w:jc w:val="both"/>
        <w:rPr>
          <w:rFonts w:cstheme="minorHAnsi"/>
        </w:rPr>
      </w:pPr>
      <w:r w:rsidRPr="00011B48">
        <w:rPr>
          <w:rFonts w:cstheme="minorHAnsi"/>
          <w:lang w:eastAsia="es-CO"/>
        </w:rPr>
        <w:br/>
      </w:r>
      <w:r w:rsidRPr="00011B48">
        <w:rPr>
          <w:rFonts w:cstheme="minorHAnsi"/>
        </w:rPr>
        <w:t xml:space="preserve">Ejecución del 100% de las obras las cuales incluyen: Zonas verdes, Zona de juegos infantiles, Jardines (polinizador y de invierno), Espacios de contemplación, Senderos que permitan la movilidad y conexión, Sendero elevado, Conservación de la vegetación, Redes pluviales, redes eléctricas, </w:t>
      </w:r>
    </w:p>
    <w:p w14:paraId="27C021B4" w14:textId="77777777" w:rsidR="00011B48" w:rsidRPr="00011B48" w:rsidRDefault="00011B48" w:rsidP="00011B48">
      <w:pPr>
        <w:jc w:val="both"/>
        <w:rPr>
          <w:rFonts w:cstheme="minorHAnsi"/>
        </w:rPr>
      </w:pPr>
      <w:r w:rsidRPr="00011B48">
        <w:rPr>
          <w:rFonts w:cstheme="minorHAnsi"/>
        </w:rPr>
        <w:t>Señalizaciones, barandas, mobiliarios y demás actividades que fueron requeridas para la culminación de las zonas mencionadas ubicadas en el Parque urbanización el Chico de la Localidad de Chapinero.</w:t>
      </w:r>
    </w:p>
    <w:p w14:paraId="10D9B6AF" w14:textId="77777777" w:rsidR="00011B48" w:rsidRPr="009C0CB9" w:rsidRDefault="00011B48" w:rsidP="00011B48">
      <w:pPr>
        <w:jc w:val="both"/>
        <w:rPr>
          <w:rFonts w:cstheme="minorHAnsi"/>
        </w:rPr>
      </w:pPr>
    </w:p>
    <w:p w14:paraId="0B420536" w14:textId="77777777" w:rsidR="00011B48" w:rsidRPr="00011B48" w:rsidRDefault="00011B48" w:rsidP="00011B48">
      <w:pPr>
        <w:pStyle w:val="Prrafodelista"/>
        <w:numPr>
          <w:ilvl w:val="0"/>
          <w:numId w:val="32"/>
        </w:numPr>
        <w:jc w:val="both"/>
        <w:rPr>
          <w:rFonts w:asciiTheme="minorHAnsi" w:hAnsiTheme="minorHAnsi" w:cstheme="minorHAnsi"/>
          <w:b/>
          <w:bCs/>
          <w:color w:val="2F5496" w:themeColor="accent1" w:themeShade="BF"/>
        </w:rPr>
      </w:pPr>
      <w:r w:rsidRPr="009C0CB9">
        <w:rPr>
          <w:rFonts w:asciiTheme="minorHAnsi" w:hAnsiTheme="minorHAnsi" w:cstheme="minorHAnsi"/>
          <w:b/>
          <w:bCs/>
        </w:rPr>
        <w:t>Parque Proximidad La Catedral (La Candelaria), Localidad Candelaria, Cód. 17-028</w:t>
      </w:r>
    </w:p>
    <w:p w14:paraId="7ECE8D7A" w14:textId="77777777" w:rsidR="00011B48" w:rsidRPr="00011B48" w:rsidRDefault="00011B48" w:rsidP="00011B48">
      <w:pPr>
        <w:jc w:val="both"/>
        <w:rPr>
          <w:rFonts w:cstheme="minorHAnsi"/>
          <w:bCs/>
        </w:rPr>
      </w:pPr>
      <w:r w:rsidRPr="00011B48">
        <w:rPr>
          <w:rFonts w:cstheme="minorHAnsi"/>
          <w:bCs/>
        </w:rPr>
        <w:t>Objeto: Estudios y diseños técnicos de ingeniería y arquitectura y las obras de construcción e interventoría del parque Candelaria de la localidad de Candelaria.</w:t>
      </w:r>
    </w:p>
    <w:p w14:paraId="55168F9C" w14:textId="77777777" w:rsidR="00011B48" w:rsidRPr="00011B48" w:rsidRDefault="00011B48" w:rsidP="00011B48">
      <w:pPr>
        <w:jc w:val="both"/>
        <w:rPr>
          <w:rFonts w:cstheme="minorHAnsi"/>
          <w:bCs/>
        </w:rPr>
      </w:pPr>
      <w:r w:rsidRPr="00011B48">
        <w:rPr>
          <w:rFonts w:cstheme="minorHAnsi"/>
          <w:bCs/>
        </w:rPr>
        <w:t xml:space="preserve">Valor contratado con recursos 2019: </w:t>
      </w:r>
      <w:r w:rsidRPr="00011B48">
        <w:rPr>
          <w:rFonts w:cstheme="minorHAnsi"/>
          <w:b/>
          <w:bCs/>
        </w:rPr>
        <w:t>$2.869.460.278</w:t>
      </w:r>
      <w:r w:rsidRPr="00011B48">
        <w:rPr>
          <w:rFonts w:cstheme="minorHAnsi"/>
          <w:bCs/>
        </w:rPr>
        <w:t xml:space="preserve"> (contrato de obra No. 3569-2019: $2.495.194.686 y contrato de interventoría No. 3666-2019 por valor de $374.265.592). </w:t>
      </w:r>
    </w:p>
    <w:p w14:paraId="5D902B1D" w14:textId="77777777" w:rsidR="00011B48" w:rsidRPr="00011B48" w:rsidRDefault="00011B48" w:rsidP="00011B48">
      <w:pPr>
        <w:jc w:val="both"/>
        <w:rPr>
          <w:rFonts w:cstheme="minorHAnsi"/>
          <w:bCs/>
        </w:rPr>
      </w:pPr>
      <w:r w:rsidRPr="00011B48">
        <w:rPr>
          <w:rFonts w:cstheme="minorHAnsi"/>
          <w:bCs/>
        </w:rPr>
        <w:lastRenderedPageBreak/>
        <w:t xml:space="preserve">Valor contratado con recursos 2022: </w:t>
      </w:r>
      <w:r w:rsidRPr="00011B48">
        <w:rPr>
          <w:rFonts w:cstheme="minorHAnsi"/>
          <w:b/>
        </w:rPr>
        <w:t xml:space="preserve">$ 1.459.899.630 </w:t>
      </w:r>
      <w:r w:rsidRPr="00011B48">
        <w:rPr>
          <w:rFonts w:cstheme="minorHAnsi"/>
          <w:bCs/>
        </w:rPr>
        <w:t xml:space="preserve">(contrato de obra No. 3569-2019 por un valor $ </w:t>
      </w:r>
      <w:r w:rsidRPr="00011B48">
        <w:rPr>
          <w:rFonts w:cstheme="minorHAnsi"/>
        </w:rPr>
        <w:t>1.159.996.283</w:t>
      </w:r>
      <w:r w:rsidRPr="00011B48">
        <w:rPr>
          <w:rFonts w:cstheme="minorHAnsi"/>
          <w:bCs/>
        </w:rPr>
        <w:t>) y adición contrato de Interventoría 3666-de 2019 por un valor de $ 299.903.347</w:t>
      </w:r>
    </w:p>
    <w:p w14:paraId="7ED2D066" w14:textId="77777777" w:rsidR="00011B48" w:rsidRPr="00011B48" w:rsidRDefault="00011B48" w:rsidP="00011B48">
      <w:pPr>
        <w:jc w:val="both"/>
        <w:rPr>
          <w:rFonts w:cstheme="minorHAnsi"/>
          <w:bCs/>
        </w:rPr>
      </w:pPr>
      <w:r w:rsidRPr="00011B48">
        <w:rPr>
          <w:rFonts w:cstheme="minorHAnsi"/>
          <w:bCs/>
        </w:rPr>
        <w:t xml:space="preserve">Ejecución del 100% de las obras las cuales incluyen: Sistema sanitario, redes eléctricas, redes de media y baja tensión, iluminación, pañetes exteriores, empradización y arborización, pintura cerramiento malla eslabonada, senderos y andenes en concreto, senderos y andenes en adoquín, canchas, zonas </w:t>
      </w:r>
    </w:p>
    <w:p w14:paraId="7891C33A" w14:textId="77777777" w:rsidR="00011B48" w:rsidRPr="00011B48" w:rsidRDefault="00011B48" w:rsidP="00011B48">
      <w:pPr>
        <w:jc w:val="both"/>
        <w:rPr>
          <w:rFonts w:cstheme="minorHAnsi"/>
          <w:bCs/>
        </w:rPr>
      </w:pPr>
      <w:r w:rsidRPr="00011B48">
        <w:rPr>
          <w:rFonts w:cstheme="minorHAnsi"/>
          <w:bCs/>
        </w:rPr>
        <w:t>de juegos y ciclo rutas en asfalto, mobiliario urbano: Juego Cuerdas, Juego Columpio, Juego Circuito Destrezas Mediano, Juego Multifuncional Primera Infancia, Juego circuito red muro escalar.</w:t>
      </w:r>
    </w:p>
    <w:p w14:paraId="0AFB70C0" w14:textId="77777777" w:rsidR="00011B48" w:rsidRPr="00011B48" w:rsidRDefault="00011B48" w:rsidP="00011B48">
      <w:pPr>
        <w:jc w:val="both"/>
        <w:rPr>
          <w:rFonts w:cstheme="minorHAnsi"/>
          <w:bCs/>
        </w:rPr>
      </w:pPr>
      <w:r w:rsidRPr="00011B48">
        <w:rPr>
          <w:rFonts w:cstheme="minorHAnsi"/>
          <w:bCs/>
        </w:rPr>
        <w:t>Señalizaciones, barandas, mobiliarios y demás actividades que fueron requeridas para la culminación de las zonas mencionadas ubicadas en el Parque de la Candelaria en la Localidad de la Candelaria.</w:t>
      </w:r>
    </w:p>
    <w:p w14:paraId="6B211FC8" w14:textId="77777777" w:rsidR="00011B48" w:rsidRPr="00011B48" w:rsidRDefault="00011B48" w:rsidP="00011B48">
      <w:pPr>
        <w:spacing w:after="0" w:line="240" w:lineRule="auto"/>
        <w:jc w:val="both"/>
        <w:textAlignment w:val="baseline"/>
        <w:rPr>
          <w:rFonts w:cstheme="minorHAnsi"/>
          <w:lang w:eastAsia="es-CO"/>
        </w:rPr>
      </w:pPr>
    </w:p>
    <w:p w14:paraId="70CD3809" w14:textId="77777777" w:rsidR="00011B48" w:rsidRPr="00011B48" w:rsidRDefault="00011B48" w:rsidP="00011B48">
      <w:pPr>
        <w:spacing w:after="0" w:line="240" w:lineRule="auto"/>
        <w:jc w:val="both"/>
        <w:textAlignment w:val="baseline"/>
        <w:rPr>
          <w:rFonts w:cstheme="minorHAnsi"/>
          <w:b/>
          <w:bCs/>
          <w:lang w:eastAsia="es-CO"/>
        </w:rPr>
      </w:pPr>
      <w:r w:rsidRPr="00011B48">
        <w:rPr>
          <w:rFonts w:cstheme="minorHAnsi"/>
          <w:b/>
          <w:bCs/>
          <w:lang w:eastAsia="es-CO"/>
        </w:rPr>
        <w:t>Parque en ejecución:</w:t>
      </w:r>
    </w:p>
    <w:p w14:paraId="0BEB9F31" w14:textId="77777777" w:rsidR="00011B48" w:rsidRPr="00011B48" w:rsidRDefault="00011B48" w:rsidP="00011B48">
      <w:pPr>
        <w:spacing w:after="0" w:line="240" w:lineRule="auto"/>
        <w:jc w:val="both"/>
        <w:textAlignment w:val="baseline"/>
        <w:rPr>
          <w:rFonts w:cstheme="minorHAnsi"/>
          <w:lang w:eastAsia="es-CO"/>
        </w:rPr>
      </w:pPr>
    </w:p>
    <w:p w14:paraId="6946E042" w14:textId="77777777" w:rsidR="00011B48" w:rsidRPr="009C0CB9" w:rsidRDefault="00011B48" w:rsidP="00011B48">
      <w:pPr>
        <w:pStyle w:val="Prrafodelista"/>
        <w:numPr>
          <w:ilvl w:val="0"/>
          <w:numId w:val="32"/>
        </w:numPr>
        <w:jc w:val="both"/>
        <w:rPr>
          <w:rFonts w:asciiTheme="minorHAnsi" w:hAnsiTheme="minorHAnsi" w:cstheme="minorHAnsi"/>
          <w:b/>
          <w:bCs/>
        </w:rPr>
      </w:pPr>
      <w:r w:rsidRPr="009C0CB9">
        <w:rPr>
          <w:rFonts w:asciiTheme="minorHAnsi" w:hAnsiTheme="minorHAnsi" w:cstheme="minorHAnsi"/>
          <w:b/>
          <w:bCs/>
        </w:rPr>
        <w:t xml:space="preserve">Parque Estructurante Agua Viva (Veraguas) </w:t>
      </w:r>
      <w:proofErr w:type="spellStart"/>
      <w:r w:rsidRPr="009C0CB9">
        <w:rPr>
          <w:rFonts w:asciiTheme="minorHAnsi" w:hAnsiTheme="minorHAnsi" w:cstheme="minorHAnsi"/>
          <w:b/>
          <w:bCs/>
        </w:rPr>
        <w:t>Cód</w:t>
      </w:r>
      <w:proofErr w:type="spellEnd"/>
      <w:r w:rsidRPr="009C0CB9">
        <w:rPr>
          <w:rFonts w:asciiTheme="minorHAnsi" w:hAnsiTheme="minorHAnsi" w:cstheme="minorHAnsi"/>
          <w:b/>
          <w:bCs/>
        </w:rPr>
        <w:t>- 16-221</w:t>
      </w:r>
    </w:p>
    <w:p w14:paraId="5F162C6D" w14:textId="77777777" w:rsidR="00011B48" w:rsidRPr="00011B48" w:rsidRDefault="00011B48" w:rsidP="00011B48">
      <w:pPr>
        <w:jc w:val="both"/>
        <w:rPr>
          <w:rFonts w:cstheme="minorHAnsi"/>
          <w:bCs/>
          <w:iCs/>
        </w:rPr>
      </w:pPr>
      <w:r w:rsidRPr="00011B48">
        <w:rPr>
          <w:rFonts w:cstheme="minorHAnsi"/>
          <w:bCs/>
        </w:rPr>
        <w:t>Objeto:</w:t>
      </w:r>
      <w:r w:rsidRPr="00011B48">
        <w:rPr>
          <w:rFonts w:cstheme="minorHAnsi"/>
        </w:rPr>
        <w:t xml:space="preserve"> </w:t>
      </w:r>
      <w:r w:rsidRPr="00011B48">
        <w:rPr>
          <w:rFonts w:cstheme="minorHAnsi"/>
          <w:bCs/>
        </w:rPr>
        <w:t xml:space="preserve">Contratar por el sistema de precios unitarios fijos las obras del parque Veraguas pz28 COD IDRD 16221- e interventoría. </w:t>
      </w:r>
    </w:p>
    <w:p w14:paraId="3ED4462F" w14:textId="77777777" w:rsidR="009C0CB9" w:rsidRDefault="00011B48" w:rsidP="00011B48">
      <w:pPr>
        <w:jc w:val="both"/>
        <w:rPr>
          <w:rFonts w:cstheme="minorHAnsi"/>
          <w:bCs/>
        </w:rPr>
      </w:pPr>
      <w:r w:rsidRPr="00011B48">
        <w:rPr>
          <w:rFonts w:cstheme="minorHAnsi"/>
          <w:bCs/>
        </w:rPr>
        <w:t xml:space="preserve">Valor contratado con recursos 2022: </w:t>
      </w:r>
      <w:r w:rsidRPr="00011B48">
        <w:rPr>
          <w:rFonts w:cstheme="minorHAnsi"/>
          <w:b/>
          <w:bCs/>
        </w:rPr>
        <w:t>$</w:t>
      </w:r>
      <w:r w:rsidRPr="00011B48">
        <w:rPr>
          <w:rFonts w:cstheme="minorHAnsi"/>
        </w:rPr>
        <w:t xml:space="preserve"> </w:t>
      </w:r>
      <w:r w:rsidRPr="00011B48">
        <w:rPr>
          <w:rFonts w:cstheme="minorHAnsi"/>
          <w:b/>
          <w:bCs/>
        </w:rPr>
        <w:t xml:space="preserve">13.659.272.762 </w:t>
      </w:r>
      <w:r w:rsidRPr="00011B48">
        <w:rPr>
          <w:rFonts w:cstheme="minorHAnsi"/>
          <w:bCs/>
        </w:rPr>
        <w:t>(contrato de obra No. 3408-2022:</w:t>
      </w:r>
    </w:p>
    <w:p w14:paraId="70B33360" w14:textId="65BDD654" w:rsidR="00011B48" w:rsidRPr="00011B48" w:rsidRDefault="00011B48" w:rsidP="00011B48">
      <w:pPr>
        <w:jc w:val="both"/>
        <w:rPr>
          <w:rFonts w:cstheme="minorHAnsi"/>
          <w:bCs/>
          <w:iCs/>
        </w:rPr>
      </w:pPr>
      <w:r w:rsidRPr="00011B48">
        <w:rPr>
          <w:rFonts w:cstheme="minorHAnsi"/>
          <w:bCs/>
        </w:rPr>
        <w:t xml:space="preserve"> $</w:t>
      </w:r>
      <w:r w:rsidRPr="00011B48">
        <w:rPr>
          <w:rFonts w:cstheme="minorHAnsi"/>
        </w:rPr>
        <w:t xml:space="preserve"> </w:t>
      </w:r>
      <w:r w:rsidRPr="00011B48">
        <w:rPr>
          <w:rFonts w:cstheme="minorHAnsi"/>
          <w:bCs/>
        </w:rPr>
        <w:t xml:space="preserve">12.185.385.980 y contrato de interventoría No. 3443-2022 por valor </w:t>
      </w:r>
      <w:proofErr w:type="gramStart"/>
      <w:r w:rsidRPr="00011B48">
        <w:rPr>
          <w:rFonts w:cstheme="minorHAnsi"/>
          <w:bCs/>
        </w:rPr>
        <w:t>de  $</w:t>
      </w:r>
      <w:proofErr w:type="gramEnd"/>
      <w:r w:rsidRPr="00011B48">
        <w:rPr>
          <w:rFonts w:cstheme="minorHAnsi"/>
          <w:bCs/>
        </w:rPr>
        <w:t xml:space="preserve">1.473.886.782). </w:t>
      </w:r>
    </w:p>
    <w:p w14:paraId="25C6EBA7" w14:textId="77777777" w:rsidR="00011B48" w:rsidRPr="00011B48" w:rsidRDefault="00011B48" w:rsidP="00011B48">
      <w:pPr>
        <w:spacing w:after="0" w:line="240" w:lineRule="auto"/>
        <w:jc w:val="both"/>
        <w:rPr>
          <w:rFonts w:cstheme="minorHAnsi"/>
          <w:color w:val="000000"/>
          <w:lang w:eastAsia="es-CO"/>
        </w:rPr>
      </w:pPr>
      <w:r w:rsidRPr="00011B48">
        <w:rPr>
          <w:rFonts w:cstheme="minorHAnsi"/>
          <w:color w:val="000000"/>
          <w:lang w:eastAsia="es-CO"/>
        </w:rPr>
        <w:t>Magnitud programada en la vigencia 2023: 1</w:t>
      </w:r>
    </w:p>
    <w:p w14:paraId="5B4B3038" w14:textId="77777777" w:rsidR="00011B48" w:rsidRPr="00011B48" w:rsidRDefault="00011B48" w:rsidP="00011B48">
      <w:pPr>
        <w:spacing w:after="0" w:line="240" w:lineRule="auto"/>
        <w:jc w:val="both"/>
        <w:rPr>
          <w:rFonts w:cstheme="minorHAnsi"/>
          <w:color w:val="000000"/>
          <w:lang w:eastAsia="es-CO"/>
        </w:rPr>
      </w:pPr>
    </w:p>
    <w:p w14:paraId="6E85CA47" w14:textId="77777777" w:rsidR="00011B48" w:rsidRPr="00011B48" w:rsidRDefault="00011B48" w:rsidP="00011B48">
      <w:pPr>
        <w:spacing w:after="0" w:line="240" w:lineRule="auto"/>
        <w:jc w:val="both"/>
        <w:rPr>
          <w:rFonts w:cstheme="minorHAnsi"/>
          <w:color w:val="000000"/>
          <w:lang w:eastAsia="es-CO"/>
        </w:rPr>
      </w:pPr>
      <w:r w:rsidRPr="00011B48">
        <w:rPr>
          <w:rFonts w:cstheme="minorHAnsi"/>
          <w:color w:val="000000"/>
          <w:lang w:eastAsia="es-CO"/>
        </w:rPr>
        <w:t>Magnitud ejecutada a 30 de septiembre 2023: 0.75</w:t>
      </w:r>
    </w:p>
    <w:p w14:paraId="1DAE0240" w14:textId="77777777" w:rsidR="00011B48" w:rsidRPr="00011B48" w:rsidRDefault="00011B48" w:rsidP="00011B48">
      <w:pPr>
        <w:spacing w:after="0" w:line="240" w:lineRule="auto"/>
        <w:jc w:val="both"/>
        <w:rPr>
          <w:rFonts w:cstheme="minorHAnsi"/>
          <w:b/>
          <w:bCs/>
          <w:color w:val="000000"/>
          <w:lang w:eastAsia="es-CO"/>
        </w:rPr>
      </w:pPr>
    </w:p>
    <w:p w14:paraId="37991FDA" w14:textId="6655DBEE" w:rsidR="00011B48" w:rsidRPr="00FE791F" w:rsidRDefault="00011B48" w:rsidP="00011B48">
      <w:pPr>
        <w:jc w:val="both"/>
        <w:rPr>
          <w:rFonts w:cstheme="minorHAnsi"/>
          <w:bCs/>
        </w:rPr>
      </w:pPr>
      <w:r w:rsidRPr="00011B48">
        <w:rPr>
          <w:rFonts w:cstheme="minorHAnsi"/>
          <w:bCs/>
        </w:rPr>
        <w:t>Presenta un avance de ejecución de obra del 82% con el desarrollo de las siguientes actividades: Avance en la conformación de nueva superficie (Desmonte y Movimiento de tierra), se continua con la construcción de plazoletas y acceso peatonales, Infraestructura hidráulica y de soporte SUDS, Jardines y  huertas,</w:t>
      </w:r>
      <w:r w:rsidR="009C0CB9">
        <w:rPr>
          <w:rFonts w:cstheme="minorHAnsi"/>
          <w:bCs/>
        </w:rPr>
        <w:t xml:space="preserve"> m</w:t>
      </w:r>
      <w:r w:rsidRPr="00011B48">
        <w:rPr>
          <w:rFonts w:cstheme="minorHAnsi"/>
          <w:bCs/>
        </w:rPr>
        <w:t xml:space="preserve">ódulo de administración, mobiliario, avance en la reconstrucción de andenes y adelanto en la protección de las zonas ambientales y también para el anclaje de la estructura de </w:t>
      </w:r>
      <w:r w:rsidRPr="00FE791F">
        <w:rPr>
          <w:rFonts w:cstheme="minorHAnsi"/>
          <w:bCs/>
        </w:rPr>
        <w:t>cimentación del módulo administrativo.</w:t>
      </w:r>
      <w:r w:rsidRPr="00FE791F">
        <w:rPr>
          <w:rFonts w:cstheme="minorHAnsi"/>
          <w:bCs/>
        </w:rPr>
        <w:tab/>
      </w:r>
    </w:p>
    <w:p w14:paraId="0DCE5156" w14:textId="705EE63F" w:rsidR="00011B48" w:rsidRDefault="006C0519" w:rsidP="00011B48">
      <w:pPr>
        <w:jc w:val="both"/>
        <w:rPr>
          <w:rFonts w:cstheme="minorHAnsi"/>
          <w:b/>
          <w:bCs/>
        </w:rPr>
      </w:pPr>
      <w:r w:rsidRPr="00FE791F">
        <w:rPr>
          <w:rFonts w:cstheme="minorHAnsi"/>
          <w:b/>
          <w:bCs/>
        </w:rPr>
        <w:t>Logro 30. Promover la participación, la transformación cultural, deportiva, recreativa, patrimonial y artística que propicien espacios de encuentro, tejido social y reconocimiento del otro.</w:t>
      </w:r>
    </w:p>
    <w:p w14:paraId="5D36D7C6" w14:textId="77777777" w:rsidR="00FE791F" w:rsidRPr="00FE791F" w:rsidRDefault="00FE791F" w:rsidP="00011B48">
      <w:pPr>
        <w:jc w:val="both"/>
        <w:rPr>
          <w:rFonts w:cstheme="minorHAnsi"/>
          <w:b/>
          <w:bCs/>
        </w:rPr>
      </w:pPr>
    </w:p>
    <w:p w14:paraId="3F130CA3" w14:textId="77777777" w:rsidR="00011B48" w:rsidRPr="00011B48" w:rsidRDefault="00011B48" w:rsidP="00011B48">
      <w:pPr>
        <w:jc w:val="both"/>
        <w:rPr>
          <w:rFonts w:cstheme="minorHAnsi"/>
          <w:b/>
          <w:bCs/>
        </w:rPr>
      </w:pPr>
      <w:r w:rsidRPr="00011B48">
        <w:rPr>
          <w:rFonts w:cstheme="minorHAnsi"/>
          <w:b/>
          <w:bCs/>
        </w:rPr>
        <w:t>META PDD: 493. Desarrollar y mantener al 100% la capacidad institucional a través de la mejora en la infraestructura física, tecnológica y de gestión en beneficio de la ciudadanía.</w:t>
      </w:r>
    </w:p>
    <w:p w14:paraId="58D88C20" w14:textId="77777777" w:rsidR="00011B48" w:rsidRPr="00011B48" w:rsidRDefault="00011B48" w:rsidP="00011B48">
      <w:pPr>
        <w:jc w:val="both"/>
        <w:rPr>
          <w:rFonts w:cstheme="minorHAnsi"/>
          <w:b/>
          <w:bCs/>
        </w:rPr>
      </w:pPr>
    </w:p>
    <w:tbl>
      <w:tblPr>
        <w:tblW w:w="0" w:type="auto"/>
        <w:jc w:val="center"/>
        <w:tblLook w:val="04A0" w:firstRow="1" w:lastRow="0" w:firstColumn="1" w:lastColumn="0" w:noHBand="0" w:noVBand="1"/>
      </w:tblPr>
      <w:tblGrid>
        <w:gridCol w:w="1661"/>
        <w:gridCol w:w="2303"/>
        <w:gridCol w:w="2127"/>
        <w:gridCol w:w="2083"/>
      </w:tblGrid>
      <w:tr w:rsidR="00011B48" w:rsidRPr="00011B48" w14:paraId="0CF137AC" w14:textId="77777777" w:rsidTr="003B19BF">
        <w:trPr>
          <w:trHeight w:val="448"/>
          <w:jc w:val="center"/>
        </w:trPr>
        <w:tc>
          <w:tcPr>
            <w:tcW w:w="1661" w:type="dxa"/>
            <w:shd w:val="clear" w:color="auto" w:fill="7F7F7F" w:themeFill="text1" w:themeFillTint="80"/>
            <w:vAlign w:val="center"/>
          </w:tcPr>
          <w:p w14:paraId="06848956"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AÑO</w:t>
            </w:r>
          </w:p>
        </w:tc>
        <w:tc>
          <w:tcPr>
            <w:tcW w:w="2303" w:type="dxa"/>
            <w:shd w:val="clear" w:color="auto" w:fill="7F7F7F" w:themeFill="text1" w:themeFillTint="80"/>
            <w:vAlign w:val="center"/>
          </w:tcPr>
          <w:p w14:paraId="25955653"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PROGRAMACIÓN</w:t>
            </w:r>
          </w:p>
        </w:tc>
        <w:tc>
          <w:tcPr>
            <w:tcW w:w="2127" w:type="dxa"/>
            <w:shd w:val="clear" w:color="auto" w:fill="7F7F7F" w:themeFill="text1" w:themeFillTint="80"/>
            <w:vAlign w:val="center"/>
          </w:tcPr>
          <w:p w14:paraId="6D1D7CD3"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EJECUCIÓN</w:t>
            </w:r>
          </w:p>
        </w:tc>
        <w:tc>
          <w:tcPr>
            <w:tcW w:w="2083" w:type="dxa"/>
            <w:shd w:val="clear" w:color="auto" w:fill="7F7F7F" w:themeFill="text1" w:themeFillTint="80"/>
            <w:vAlign w:val="center"/>
          </w:tcPr>
          <w:p w14:paraId="1F4AA038" w14:textId="77777777" w:rsidR="00011B48" w:rsidRPr="00011B48" w:rsidRDefault="00011B48" w:rsidP="003B19BF">
            <w:pPr>
              <w:jc w:val="center"/>
              <w:rPr>
                <w:rFonts w:cstheme="minorHAnsi"/>
                <w:b/>
                <w:bCs/>
                <w:color w:val="FFFFFF" w:themeColor="background1"/>
              </w:rPr>
            </w:pPr>
            <w:r w:rsidRPr="00011B48">
              <w:rPr>
                <w:rFonts w:cstheme="minorHAnsi"/>
                <w:b/>
                <w:bCs/>
                <w:color w:val="FFFFFF" w:themeColor="background1"/>
              </w:rPr>
              <w:t>% EJECUCIÓN</w:t>
            </w:r>
          </w:p>
        </w:tc>
      </w:tr>
      <w:tr w:rsidR="00011B48" w:rsidRPr="00011B48" w14:paraId="2FA01459" w14:textId="77777777" w:rsidTr="003B19BF">
        <w:trPr>
          <w:trHeight w:val="231"/>
          <w:jc w:val="center"/>
        </w:trPr>
        <w:tc>
          <w:tcPr>
            <w:tcW w:w="1661" w:type="dxa"/>
            <w:shd w:val="clear" w:color="auto" w:fill="D0CECE" w:themeFill="background2" w:themeFillShade="E6"/>
          </w:tcPr>
          <w:p w14:paraId="1CF18539" w14:textId="77777777" w:rsidR="00011B48" w:rsidRPr="00011B48" w:rsidRDefault="00011B48" w:rsidP="003B19BF">
            <w:pPr>
              <w:jc w:val="center"/>
              <w:rPr>
                <w:rFonts w:cstheme="minorHAnsi"/>
                <w:b/>
                <w:bCs/>
              </w:rPr>
            </w:pPr>
            <w:r w:rsidRPr="00011B48">
              <w:rPr>
                <w:rFonts w:cstheme="minorHAnsi"/>
                <w:b/>
                <w:bCs/>
              </w:rPr>
              <w:t>2020</w:t>
            </w:r>
          </w:p>
        </w:tc>
        <w:tc>
          <w:tcPr>
            <w:tcW w:w="2303" w:type="dxa"/>
          </w:tcPr>
          <w:p w14:paraId="789096F9" w14:textId="77777777" w:rsidR="00011B48" w:rsidRPr="00011B48" w:rsidRDefault="00011B48" w:rsidP="003B19BF">
            <w:pPr>
              <w:jc w:val="center"/>
              <w:rPr>
                <w:rFonts w:cstheme="minorHAnsi"/>
              </w:rPr>
            </w:pPr>
            <w:r w:rsidRPr="00011B48">
              <w:rPr>
                <w:rFonts w:cstheme="minorHAnsi"/>
              </w:rPr>
              <w:t>100%</w:t>
            </w:r>
          </w:p>
        </w:tc>
        <w:tc>
          <w:tcPr>
            <w:tcW w:w="2127" w:type="dxa"/>
          </w:tcPr>
          <w:p w14:paraId="5DFCC24B" w14:textId="77777777" w:rsidR="00011B48" w:rsidRPr="00011B48" w:rsidRDefault="00011B48" w:rsidP="003B19BF">
            <w:pPr>
              <w:jc w:val="center"/>
              <w:rPr>
                <w:rFonts w:cstheme="minorHAnsi"/>
              </w:rPr>
            </w:pPr>
            <w:r w:rsidRPr="00011B48">
              <w:rPr>
                <w:rFonts w:cstheme="minorHAnsi"/>
              </w:rPr>
              <w:t>100%</w:t>
            </w:r>
          </w:p>
        </w:tc>
        <w:tc>
          <w:tcPr>
            <w:tcW w:w="2083" w:type="dxa"/>
          </w:tcPr>
          <w:p w14:paraId="44B6B08E" w14:textId="77777777" w:rsidR="00011B48" w:rsidRPr="00011B48" w:rsidRDefault="00011B48" w:rsidP="003B19BF">
            <w:pPr>
              <w:jc w:val="center"/>
              <w:rPr>
                <w:rFonts w:cstheme="minorHAnsi"/>
              </w:rPr>
            </w:pPr>
            <w:r w:rsidRPr="00011B48">
              <w:rPr>
                <w:rFonts w:cstheme="minorHAnsi"/>
              </w:rPr>
              <w:t>100%</w:t>
            </w:r>
          </w:p>
        </w:tc>
      </w:tr>
      <w:tr w:rsidR="00011B48" w:rsidRPr="00011B48" w14:paraId="0E025445" w14:textId="77777777" w:rsidTr="003B19BF">
        <w:trPr>
          <w:trHeight w:val="217"/>
          <w:jc w:val="center"/>
        </w:trPr>
        <w:tc>
          <w:tcPr>
            <w:tcW w:w="1661" w:type="dxa"/>
            <w:shd w:val="clear" w:color="auto" w:fill="D0CECE" w:themeFill="background2" w:themeFillShade="E6"/>
          </w:tcPr>
          <w:p w14:paraId="2B396F3A" w14:textId="77777777" w:rsidR="00011B48" w:rsidRPr="00011B48" w:rsidRDefault="00011B48" w:rsidP="003B19BF">
            <w:pPr>
              <w:jc w:val="center"/>
              <w:rPr>
                <w:rFonts w:cstheme="minorHAnsi"/>
                <w:b/>
                <w:bCs/>
              </w:rPr>
            </w:pPr>
            <w:r w:rsidRPr="00011B48">
              <w:rPr>
                <w:rFonts w:cstheme="minorHAnsi"/>
                <w:b/>
                <w:bCs/>
              </w:rPr>
              <w:t>2021</w:t>
            </w:r>
          </w:p>
        </w:tc>
        <w:tc>
          <w:tcPr>
            <w:tcW w:w="2303" w:type="dxa"/>
          </w:tcPr>
          <w:p w14:paraId="556CD631" w14:textId="77777777" w:rsidR="00011B48" w:rsidRPr="00011B48" w:rsidRDefault="00011B48" w:rsidP="003B19BF">
            <w:pPr>
              <w:jc w:val="center"/>
              <w:rPr>
                <w:rFonts w:cstheme="minorHAnsi"/>
              </w:rPr>
            </w:pPr>
            <w:r w:rsidRPr="00011B48">
              <w:rPr>
                <w:rFonts w:cstheme="minorHAnsi"/>
              </w:rPr>
              <w:t>100%</w:t>
            </w:r>
          </w:p>
        </w:tc>
        <w:tc>
          <w:tcPr>
            <w:tcW w:w="2127" w:type="dxa"/>
          </w:tcPr>
          <w:p w14:paraId="4B61F2A3" w14:textId="77777777" w:rsidR="00011B48" w:rsidRPr="00011B48" w:rsidRDefault="00011B48" w:rsidP="003B19BF">
            <w:pPr>
              <w:jc w:val="center"/>
              <w:rPr>
                <w:rFonts w:cstheme="minorHAnsi"/>
              </w:rPr>
            </w:pPr>
            <w:r w:rsidRPr="00011B48">
              <w:rPr>
                <w:rFonts w:cstheme="minorHAnsi"/>
              </w:rPr>
              <w:t>100%</w:t>
            </w:r>
          </w:p>
        </w:tc>
        <w:tc>
          <w:tcPr>
            <w:tcW w:w="2083" w:type="dxa"/>
          </w:tcPr>
          <w:p w14:paraId="07A63315" w14:textId="77777777" w:rsidR="00011B48" w:rsidRPr="00011B48" w:rsidRDefault="00011B48" w:rsidP="003B19BF">
            <w:pPr>
              <w:jc w:val="center"/>
              <w:rPr>
                <w:rFonts w:cstheme="minorHAnsi"/>
              </w:rPr>
            </w:pPr>
            <w:r w:rsidRPr="00011B48">
              <w:rPr>
                <w:rFonts w:cstheme="minorHAnsi"/>
              </w:rPr>
              <w:t>100%</w:t>
            </w:r>
          </w:p>
        </w:tc>
      </w:tr>
      <w:tr w:rsidR="00011B48" w:rsidRPr="00011B48" w14:paraId="125F76C9" w14:textId="77777777" w:rsidTr="003B19BF">
        <w:trPr>
          <w:trHeight w:val="231"/>
          <w:jc w:val="center"/>
        </w:trPr>
        <w:tc>
          <w:tcPr>
            <w:tcW w:w="1661" w:type="dxa"/>
            <w:shd w:val="clear" w:color="auto" w:fill="D0CECE" w:themeFill="background2" w:themeFillShade="E6"/>
          </w:tcPr>
          <w:p w14:paraId="0A6791EB" w14:textId="77777777" w:rsidR="00011B48" w:rsidRPr="00011B48" w:rsidRDefault="00011B48" w:rsidP="003B19BF">
            <w:pPr>
              <w:jc w:val="center"/>
              <w:rPr>
                <w:rFonts w:cstheme="minorHAnsi"/>
                <w:b/>
                <w:bCs/>
              </w:rPr>
            </w:pPr>
            <w:r w:rsidRPr="00011B48">
              <w:rPr>
                <w:rFonts w:cstheme="minorHAnsi"/>
                <w:b/>
                <w:bCs/>
              </w:rPr>
              <w:t>2022</w:t>
            </w:r>
          </w:p>
        </w:tc>
        <w:tc>
          <w:tcPr>
            <w:tcW w:w="2303" w:type="dxa"/>
          </w:tcPr>
          <w:p w14:paraId="42559659" w14:textId="77777777" w:rsidR="00011B48" w:rsidRPr="00011B48" w:rsidRDefault="00011B48" w:rsidP="003B19BF">
            <w:pPr>
              <w:jc w:val="center"/>
              <w:rPr>
                <w:rFonts w:cstheme="minorHAnsi"/>
              </w:rPr>
            </w:pPr>
            <w:r w:rsidRPr="00011B48">
              <w:rPr>
                <w:rFonts w:cstheme="minorHAnsi"/>
              </w:rPr>
              <w:t>100%</w:t>
            </w:r>
          </w:p>
        </w:tc>
        <w:tc>
          <w:tcPr>
            <w:tcW w:w="2127" w:type="dxa"/>
          </w:tcPr>
          <w:p w14:paraId="6875B417" w14:textId="77777777" w:rsidR="00011B48" w:rsidRPr="00011B48" w:rsidRDefault="00011B48" w:rsidP="003B19BF">
            <w:pPr>
              <w:jc w:val="center"/>
              <w:rPr>
                <w:rFonts w:cstheme="minorHAnsi"/>
              </w:rPr>
            </w:pPr>
            <w:r w:rsidRPr="00011B48">
              <w:rPr>
                <w:rFonts w:cstheme="minorHAnsi"/>
              </w:rPr>
              <w:t>100%</w:t>
            </w:r>
          </w:p>
        </w:tc>
        <w:tc>
          <w:tcPr>
            <w:tcW w:w="2083" w:type="dxa"/>
          </w:tcPr>
          <w:p w14:paraId="068AB571" w14:textId="77777777" w:rsidR="00011B48" w:rsidRPr="00011B48" w:rsidRDefault="00011B48" w:rsidP="003B19BF">
            <w:pPr>
              <w:jc w:val="center"/>
              <w:rPr>
                <w:rFonts w:cstheme="minorHAnsi"/>
              </w:rPr>
            </w:pPr>
            <w:r w:rsidRPr="00011B48">
              <w:rPr>
                <w:rFonts w:cstheme="minorHAnsi"/>
              </w:rPr>
              <w:t>100%</w:t>
            </w:r>
          </w:p>
        </w:tc>
      </w:tr>
      <w:tr w:rsidR="00011B48" w:rsidRPr="00011B48" w14:paraId="64BA3BB8" w14:textId="77777777" w:rsidTr="003B19BF">
        <w:trPr>
          <w:trHeight w:val="231"/>
          <w:jc w:val="center"/>
        </w:trPr>
        <w:tc>
          <w:tcPr>
            <w:tcW w:w="1661" w:type="dxa"/>
            <w:shd w:val="clear" w:color="auto" w:fill="D0CECE" w:themeFill="background2" w:themeFillShade="E6"/>
          </w:tcPr>
          <w:p w14:paraId="735CC27A" w14:textId="77777777" w:rsidR="00011B48" w:rsidRPr="00011B48" w:rsidRDefault="00011B48" w:rsidP="003B19BF">
            <w:pPr>
              <w:jc w:val="center"/>
              <w:rPr>
                <w:rFonts w:cstheme="minorHAnsi"/>
                <w:b/>
                <w:bCs/>
              </w:rPr>
            </w:pPr>
            <w:r w:rsidRPr="00011B48">
              <w:rPr>
                <w:rFonts w:cstheme="minorHAnsi"/>
                <w:b/>
                <w:bCs/>
              </w:rPr>
              <w:t>2023</w:t>
            </w:r>
          </w:p>
        </w:tc>
        <w:tc>
          <w:tcPr>
            <w:tcW w:w="2303" w:type="dxa"/>
          </w:tcPr>
          <w:p w14:paraId="489DAAC5" w14:textId="77777777" w:rsidR="00011B48" w:rsidRPr="00011B48" w:rsidRDefault="00011B48" w:rsidP="003B19BF">
            <w:pPr>
              <w:jc w:val="center"/>
              <w:rPr>
                <w:rFonts w:cstheme="minorHAnsi"/>
              </w:rPr>
            </w:pPr>
            <w:r w:rsidRPr="00011B48">
              <w:rPr>
                <w:rFonts w:cstheme="minorHAnsi"/>
              </w:rPr>
              <w:t>100%</w:t>
            </w:r>
          </w:p>
        </w:tc>
        <w:tc>
          <w:tcPr>
            <w:tcW w:w="2127" w:type="dxa"/>
          </w:tcPr>
          <w:p w14:paraId="63AD297F" w14:textId="77777777" w:rsidR="00011B48" w:rsidRPr="00011B48" w:rsidRDefault="00011B48" w:rsidP="003B19BF">
            <w:pPr>
              <w:jc w:val="center"/>
              <w:rPr>
                <w:rFonts w:cstheme="minorHAnsi"/>
              </w:rPr>
            </w:pPr>
            <w:r w:rsidRPr="00011B48">
              <w:rPr>
                <w:rFonts w:cstheme="minorHAnsi"/>
              </w:rPr>
              <w:t>75%</w:t>
            </w:r>
          </w:p>
        </w:tc>
        <w:tc>
          <w:tcPr>
            <w:tcW w:w="2083" w:type="dxa"/>
          </w:tcPr>
          <w:p w14:paraId="051DD67D" w14:textId="77777777" w:rsidR="00011B48" w:rsidRPr="00011B48" w:rsidRDefault="00011B48" w:rsidP="003B19BF">
            <w:pPr>
              <w:jc w:val="center"/>
              <w:rPr>
                <w:rFonts w:cstheme="minorHAnsi"/>
              </w:rPr>
            </w:pPr>
            <w:r w:rsidRPr="00011B48">
              <w:rPr>
                <w:rFonts w:cstheme="minorHAnsi"/>
              </w:rPr>
              <w:t>75%</w:t>
            </w:r>
          </w:p>
        </w:tc>
      </w:tr>
      <w:tr w:rsidR="00011B48" w:rsidRPr="00011B48" w14:paraId="7B0FF6B4" w14:textId="77777777" w:rsidTr="003B19BF">
        <w:trPr>
          <w:trHeight w:val="217"/>
          <w:jc w:val="center"/>
        </w:trPr>
        <w:tc>
          <w:tcPr>
            <w:tcW w:w="1661" w:type="dxa"/>
            <w:shd w:val="clear" w:color="auto" w:fill="D0CECE" w:themeFill="background2" w:themeFillShade="E6"/>
          </w:tcPr>
          <w:p w14:paraId="5791F887" w14:textId="77777777" w:rsidR="00011B48" w:rsidRPr="00011B48" w:rsidRDefault="00011B48" w:rsidP="003B19BF">
            <w:pPr>
              <w:jc w:val="center"/>
              <w:rPr>
                <w:rFonts w:cstheme="minorHAnsi"/>
                <w:b/>
                <w:bCs/>
              </w:rPr>
            </w:pPr>
            <w:r w:rsidRPr="00011B48">
              <w:rPr>
                <w:rFonts w:cstheme="minorHAnsi"/>
                <w:b/>
                <w:bCs/>
              </w:rPr>
              <w:t>2024</w:t>
            </w:r>
          </w:p>
        </w:tc>
        <w:tc>
          <w:tcPr>
            <w:tcW w:w="2303" w:type="dxa"/>
          </w:tcPr>
          <w:p w14:paraId="15F84875" w14:textId="77777777" w:rsidR="00011B48" w:rsidRPr="00011B48" w:rsidRDefault="00011B48" w:rsidP="003B19BF">
            <w:pPr>
              <w:jc w:val="center"/>
              <w:rPr>
                <w:rFonts w:cstheme="minorHAnsi"/>
              </w:rPr>
            </w:pPr>
            <w:r w:rsidRPr="00011B48">
              <w:rPr>
                <w:rFonts w:cstheme="minorHAnsi"/>
              </w:rPr>
              <w:t>100%</w:t>
            </w:r>
          </w:p>
        </w:tc>
        <w:tc>
          <w:tcPr>
            <w:tcW w:w="2127" w:type="dxa"/>
          </w:tcPr>
          <w:p w14:paraId="71007C2E" w14:textId="77777777" w:rsidR="00011B48" w:rsidRPr="00011B48" w:rsidRDefault="00011B48" w:rsidP="003B19BF">
            <w:pPr>
              <w:jc w:val="center"/>
              <w:rPr>
                <w:rFonts w:cstheme="minorHAnsi"/>
              </w:rPr>
            </w:pPr>
          </w:p>
        </w:tc>
        <w:tc>
          <w:tcPr>
            <w:tcW w:w="2083" w:type="dxa"/>
          </w:tcPr>
          <w:p w14:paraId="3AA8DC15" w14:textId="77777777" w:rsidR="00011B48" w:rsidRPr="00011B48" w:rsidRDefault="00011B48" w:rsidP="003B19BF">
            <w:pPr>
              <w:jc w:val="center"/>
              <w:rPr>
                <w:rFonts w:cstheme="minorHAnsi"/>
              </w:rPr>
            </w:pPr>
          </w:p>
        </w:tc>
      </w:tr>
      <w:tr w:rsidR="00011B48" w:rsidRPr="00011B48" w14:paraId="5011935C" w14:textId="77777777" w:rsidTr="003B19BF">
        <w:trPr>
          <w:trHeight w:val="217"/>
          <w:jc w:val="center"/>
        </w:trPr>
        <w:tc>
          <w:tcPr>
            <w:tcW w:w="6091" w:type="dxa"/>
            <w:gridSpan w:val="3"/>
            <w:shd w:val="clear" w:color="auto" w:fill="D0CECE" w:themeFill="background2" w:themeFillShade="E6"/>
          </w:tcPr>
          <w:p w14:paraId="2E7858DE" w14:textId="77777777" w:rsidR="00011B48" w:rsidRPr="00011B48" w:rsidRDefault="00011B48" w:rsidP="003B19BF">
            <w:pPr>
              <w:jc w:val="right"/>
              <w:rPr>
                <w:rFonts w:cstheme="minorHAnsi"/>
                <w:b/>
                <w:bCs/>
              </w:rPr>
            </w:pPr>
            <w:r w:rsidRPr="00011B48">
              <w:rPr>
                <w:rFonts w:cstheme="minorHAnsi"/>
                <w:b/>
                <w:bCs/>
              </w:rPr>
              <w:t>% De avance del Plan de Desarrollo</w:t>
            </w:r>
          </w:p>
        </w:tc>
        <w:tc>
          <w:tcPr>
            <w:tcW w:w="2083" w:type="dxa"/>
            <w:shd w:val="clear" w:color="auto" w:fill="D0CECE" w:themeFill="background2" w:themeFillShade="E6"/>
          </w:tcPr>
          <w:p w14:paraId="59F611B1" w14:textId="77777777" w:rsidR="00011B48" w:rsidRPr="00011B48" w:rsidRDefault="00011B48" w:rsidP="003B19BF">
            <w:pPr>
              <w:jc w:val="center"/>
              <w:rPr>
                <w:rFonts w:cstheme="minorHAnsi"/>
                <w:b/>
                <w:bCs/>
              </w:rPr>
            </w:pPr>
            <w:r w:rsidRPr="00011B48">
              <w:rPr>
                <w:rFonts w:cstheme="minorHAnsi"/>
                <w:b/>
                <w:bCs/>
              </w:rPr>
              <w:t>75%</w:t>
            </w:r>
          </w:p>
        </w:tc>
      </w:tr>
    </w:tbl>
    <w:p w14:paraId="4D4F0504" w14:textId="77777777" w:rsidR="00011B48" w:rsidRPr="00011B48" w:rsidRDefault="00011B48" w:rsidP="00011B48">
      <w:pPr>
        <w:jc w:val="both"/>
        <w:rPr>
          <w:rFonts w:cstheme="minorHAnsi"/>
          <w:b/>
          <w:bCs/>
        </w:rPr>
      </w:pPr>
    </w:p>
    <w:p w14:paraId="6B804710" w14:textId="77777777" w:rsidR="00011B48" w:rsidRPr="00011B48" w:rsidRDefault="00011B48" w:rsidP="009C0CB9">
      <w:pPr>
        <w:pStyle w:val="Prrafodelista"/>
        <w:numPr>
          <w:ilvl w:val="0"/>
          <w:numId w:val="41"/>
        </w:numPr>
        <w:jc w:val="both"/>
        <w:rPr>
          <w:rFonts w:asciiTheme="minorHAnsi" w:hAnsiTheme="minorHAnsi" w:cstheme="minorHAnsi"/>
          <w:b/>
          <w:bCs/>
        </w:rPr>
      </w:pPr>
      <w:r w:rsidRPr="00011B48">
        <w:rPr>
          <w:rFonts w:asciiTheme="minorHAnsi" w:hAnsiTheme="minorHAnsi" w:cstheme="minorHAnsi"/>
        </w:rPr>
        <w:t>Del 01 de julio al 31 de diciembre de 2020 se realizó</w:t>
      </w:r>
      <w:r w:rsidRPr="00011B48">
        <w:rPr>
          <w:rFonts w:asciiTheme="minorHAnsi" w:hAnsiTheme="minorHAnsi" w:cstheme="minorHAnsi"/>
          <w:b/>
          <w:bCs/>
        </w:rPr>
        <w:t xml:space="preserve"> </w:t>
      </w:r>
      <w:r w:rsidRPr="00011B48">
        <w:rPr>
          <w:rFonts w:asciiTheme="minorHAnsi" w:hAnsiTheme="minorHAnsi" w:cstheme="minorHAnsi"/>
        </w:rPr>
        <w:t>el diagnóstico del estado de los procesos de la Entidad y su alineamiento con los sistemas de información, con el fin de identificar los problemas y situaciones particulares de cada proceso, obtener la información suficiente para proponer una solución tecnológica y algunas estrategias que le permitan al IDRD mejorar la comunicación entre las áreas, mejorar la toma de decisiones y prestar un mejor servicio a la ciudadanía.  Se realizó la implementación de pagos PSE para el alquiler de las canchas sintéticas.</w:t>
      </w:r>
    </w:p>
    <w:p w14:paraId="33331E22" w14:textId="77777777" w:rsidR="00011B48" w:rsidRPr="00011B48" w:rsidRDefault="00011B48" w:rsidP="00011B48">
      <w:pPr>
        <w:pStyle w:val="Prrafodelista"/>
        <w:ind w:left="360"/>
        <w:jc w:val="both"/>
        <w:rPr>
          <w:rFonts w:asciiTheme="minorHAnsi" w:hAnsiTheme="minorHAnsi" w:cstheme="minorHAnsi"/>
        </w:rPr>
      </w:pPr>
    </w:p>
    <w:p w14:paraId="4B17D8CA" w14:textId="77777777" w:rsidR="00011B48" w:rsidRPr="00011B48" w:rsidRDefault="00011B48" w:rsidP="009C0CB9">
      <w:pPr>
        <w:pStyle w:val="Prrafodelista"/>
        <w:numPr>
          <w:ilvl w:val="0"/>
          <w:numId w:val="41"/>
        </w:numPr>
        <w:jc w:val="both"/>
        <w:rPr>
          <w:rFonts w:asciiTheme="minorHAnsi" w:hAnsiTheme="minorHAnsi" w:cstheme="minorHAnsi"/>
          <w:b/>
          <w:bCs/>
        </w:rPr>
      </w:pPr>
      <w:r w:rsidRPr="00011B48">
        <w:rPr>
          <w:rFonts w:asciiTheme="minorHAnsi" w:hAnsiTheme="minorHAnsi" w:cstheme="minorHAnsi"/>
          <w:bCs/>
        </w:rPr>
        <w:t>En la vigencia 2021 la entidad ha finalizado la implementación de la migración IPv4 a IPv6 de manera exitosa, cumpliendo todas las etapas planeadas incluyendo pruebas, socialización y gestión del conocimiento al interior de la entidad. Dentro de este proceso, se realizaron las configuraciones de los dispositivos principales de red, así mismo en algunas VLAN de acuerdo con la distribución del direccionamiento establecido, se realizaron pruebas en algunos servidores y equipos de cómputo. Así mismo se realizó la capacitación a personal no técnico del IDRD relacionado con la transición hacia IPv6 y sus beneficios.</w:t>
      </w:r>
    </w:p>
    <w:p w14:paraId="6CE4A070" w14:textId="77777777" w:rsidR="00011B48" w:rsidRPr="00011B48" w:rsidRDefault="00011B48" w:rsidP="00011B48">
      <w:pPr>
        <w:pStyle w:val="Prrafodelista"/>
        <w:ind w:left="360"/>
        <w:jc w:val="both"/>
        <w:rPr>
          <w:rFonts w:asciiTheme="minorHAnsi" w:hAnsiTheme="minorHAnsi" w:cstheme="minorHAnsi"/>
          <w:bCs/>
        </w:rPr>
      </w:pPr>
    </w:p>
    <w:p w14:paraId="19EBC779" w14:textId="77777777" w:rsidR="00011B48" w:rsidRPr="00011B48" w:rsidRDefault="00011B48" w:rsidP="00011B48">
      <w:pPr>
        <w:pStyle w:val="Prrafodelista"/>
        <w:ind w:left="360"/>
        <w:jc w:val="both"/>
        <w:rPr>
          <w:rFonts w:asciiTheme="minorHAnsi" w:hAnsiTheme="minorHAnsi" w:cstheme="minorHAnsi"/>
          <w:bCs/>
        </w:rPr>
      </w:pPr>
      <w:r w:rsidRPr="00011B48">
        <w:rPr>
          <w:rFonts w:asciiTheme="minorHAnsi" w:hAnsiTheme="minorHAnsi" w:cstheme="minorHAnsi"/>
          <w:bCs/>
        </w:rPr>
        <w:t xml:space="preserve">Por otro lado, se reporta de manera relevante el avance del Plan Estratégico de las Tecnologías de la Información y las Comunicaciones -PETI- para el período 2021-2024, durante este se proyectaron y realizaron actividades de Gobierno de TI, implementación de Pandora, Arquitectura Empresarial proyectando los AS-IS y </w:t>
      </w:r>
      <w:proofErr w:type="spellStart"/>
      <w:r w:rsidRPr="00011B48">
        <w:rPr>
          <w:rFonts w:asciiTheme="minorHAnsi" w:hAnsiTheme="minorHAnsi" w:cstheme="minorHAnsi"/>
          <w:bCs/>
        </w:rPr>
        <w:t>blueprint</w:t>
      </w:r>
      <w:proofErr w:type="spellEnd"/>
      <w:r w:rsidRPr="00011B48">
        <w:rPr>
          <w:rFonts w:asciiTheme="minorHAnsi" w:hAnsiTheme="minorHAnsi" w:cstheme="minorHAnsi"/>
          <w:bCs/>
        </w:rPr>
        <w:t>.</w:t>
      </w:r>
    </w:p>
    <w:p w14:paraId="05503E42" w14:textId="77777777" w:rsidR="00011B48" w:rsidRPr="00011B48" w:rsidRDefault="00011B48" w:rsidP="00011B48">
      <w:pPr>
        <w:pStyle w:val="Prrafodelista"/>
        <w:ind w:left="360"/>
        <w:jc w:val="both"/>
        <w:rPr>
          <w:rFonts w:asciiTheme="minorHAnsi" w:hAnsiTheme="minorHAnsi" w:cstheme="minorHAnsi"/>
          <w:bCs/>
        </w:rPr>
      </w:pPr>
    </w:p>
    <w:p w14:paraId="72712086" w14:textId="77777777" w:rsidR="00011B48" w:rsidRPr="00011B48" w:rsidRDefault="00011B48" w:rsidP="00011B48">
      <w:pPr>
        <w:pStyle w:val="Prrafodelista"/>
        <w:ind w:left="360"/>
        <w:jc w:val="both"/>
        <w:rPr>
          <w:rFonts w:asciiTheme="minorHAnsi" w:hAnsiTheme="minorHAnsi" w:cstheme="minorHAnsi"/>
        </w:rPr>
      </w:pPr>
      <w:r w:rsidRPr="00011B48">
        <w:rPr>
          <w:rFonts w:asciiTheme="minorHAnsi" w:hAnsiTheme="minorHAnsi" w:cstheme="minorHAnsi"/>
        </w:rPr>
        <w:t xml:space="preserve">También se reportaron implementaciones exitosas en temas de desarrollo: como el cuadro de mando de Orfeo, portal contratista, implementación de la firma mecánica en el Sistema de Gestión Documental, actualizaciones de </w:t>
      </w:r>
      <w:proofErr w:type="spellStart"/>
      <w:r w:rsidRPr="00011B48">
        <w:rPr>
          <w:rFonts w:asciiTheme="minorHAnsi" w:hAnsiTheme="minorHAnsi" w:cstheme="minorHAnsi"/>
        </w:rPr>
        <w:t>APPs</w:t>
      </w:r>
      <w:proofErr w:type="spellEnd"/>
      <w:r w:rsidRPr="00011B48">
        <w:rPr>
          <w:rFonts w:asciiTheme="minorHAnsi" w:hAnsiTheme="minorHAnsi" w:cstheme="minorHAnsi"/>
        </w:rPr>
        <w:t>, Agenda IDRD, Alquiler de canchas sintéticas y Portal ciudadano.</w:t>
      </w:r>
    </w:p>
    <w:p w14:paraId="78F99782" w14:textId="77777777" w:rsidR="00011B48" w:rsidRPr="00011B48" w:rsidRDefault="00011B48" w:rsidP="00011B48">
      <w:pPr>
        <w:pStyle w:val="Prrafodelista"/>
        <w:ind w:left="360"/>
        <w:jc w:val="both"/>
        <w:rPr>
          <w:rFonts w:asciiTheme="minorHAnsi" w:hAnsiTheme="minorHAnsi" w:cstheme="minorHAnsi"/>
        </w:rPr>
      </w:pPr>
    </w:p>
    <w:p w14:paraId="1A36468C" w14:textId="77777777" w:rsidR="00011B48" w:rsidRPr="00011B48" w:rsidRDefault="00011B48" w:rsidP="00011B48">
      <w:pPr>
        <w:pStyle w:val="Prrafodelista"/>
        <w:numPr>
          <w:ilvl w:val="0"/>
          <w:numId w:val="32"/>
        </w:numPr>
        <w:jc w:val="both"/>
        <w:rPr>
          <w:rFonts w:asciiTheme="minorHAnsi" w:hAnsiTheme="minorHAnsi" w:cstheme="minorHAnsi"/>
        </w:rPr>
      </w:pPr>
      <w:r w:rsidRPr="00011B48">
        <w:rPr>
          <w:rFonts w:asciiTheme="minorHAnsi" w:hAnsiTheme="minorHAnsi" w:cstheme="minorHAnsi"/>
        </w:rPr>
        <w:t xml:space="preserve">En la vigencia 2022 la entidad ha avanzado en la ejecución de su Plan Estratégico de las Tecnologías de la Información y las Comunicaciones PETI 2021-2024, documento en el cual se tiene la estrategia de tecnologías de la información de acuerdo con las demandas tecnológicas que el IDRD y la ciudadanía, lo cual posibilita cumplir de manera eficaz y eficiente con su </w:t>
      </w:r>
      <w:r w:rsidRPr="00011B48">
        <w:rPr>
          <w:rFonts w:asciiTheme="minorHAnsi" w:hAnsiTheme="minorHAnsi" w:cstheme="minorHAnsi"/>
        </w:rPr>
        <w:lastRenderedPageBreak/>
        <w:t>misionalidad. De esta forma, se ha avanzado en la estructuración y desarrollo de iniciativas como el de facturación electrónica, portal ciudadano, sistema distrital de parques, entre otros.</w:t>
      </w:r>
    </w:p>
    <w:p w14:paraId="2F3D2720" w14:textId="77777777" w:rsidR="00011B48" w:rsidRPr="00011B48" w:rsidRDefault="00011B48" w:rsidP="00011B48">
      <w:pPr>
        <w:pStyle w:val="Prrafodelista"/>
        <w:ind w:left="360"/>
        <w:jc w:val="both"/>
        <w:rPr>
          <w:rFonts w:asciiTheme="minorHAnsi" w:hAnsiTheme="minorHAnsi" w:cstheme="minorHAnsi"/>
        </w:rPr>
      </w:pPr>
    </w:p>
    <w:p w14:paraId="5812CE4A" w14:textId="77777777" w:rsidR="00011B48" w:rsidRPr="00011B48" w:rsidRDefault="00011B48" w:rsidP="00011B48">
      <w:pPr>
        <w:pStyle w:val="Prrafodelista"/>
        <w:ind w:left="360"/>
        <w:jc w:val="both"/>
        <w:rPr>
          <w:rFonts w:asciiTheme="minorHAnsi" w:hAnsiTheme="minorHAnsi" w:cstheme="minorHAnsi"/>
          <w:lang w:eastAsia="es-ES"/>
        </w:rPr>
      </w:pPr>
      <w:r w:rsidRPr="00011B48">
        <w:rPr>
          <w:rFonts w:asciiTheme="minorHAnsi" w:hAnsiTheme="minorHAnsi" w:cstheme="minorHAnsi"/>
          <w:lang w:eastAsia="es-ES"/>
        </w:rPr>
        <w:t xml:space="preserve">Dentro del mejoramiento del Sistema de Información Misional (SIM) se realizó la </w:t>
      </w:r>
      <w:r w:rsidRPr="00011B48">
        <w:rPr>
          <w:rFonts w:asciiTheme="minorHAnsi" w:hAnsiTheme="minorHAnsi" w:cstheme="minorHAnsi"/>
          <w:i/>
          <w:iCs/>
          <w:lang w:eastAsia="es-ES"/>
        </w:rPr>
        <w:t>Implementación de la Certificación de Cumplimiento</w:t>
      </w:r>
      <w:r w:rsidRPr="00011B48">
        <w:rPr>
          <w:rFonts w:asciiTheme="minorHAnsi" w:hAnsiTheme="minorHAnsi" w:cstheme="minorHAnsi"/>
          <w:lang w:eastAsia="es-ES"/>
        </w:rPr>
        <w:t xml:space="preserve"> insumo inicial para el proceso de </w:t>
      </w:r>
      <w:r w:rsidRPr="00011B48">
        <w:rPr>
          <w:rFonts w:asciiTheme="minorHAnsi" w:hAnsiTheme="minorHAnsi" w:cstheme="minorHAnsi"/>
          <w:i/>
          <w:iCs/>
          <w:lang w:eastAsia="es-ES"/>
        </w:rPr>
        <w:t>Planilla de pago para contratistas</w:t>
      </w:r>
      <w:r w:rsidRPr="00011B48">
        <w:rPr>
          <w:rFonts w:asciiTheme="minorHAnsi" w:hAnsiTheme="minorHAnsi" w:cstheme="minorHAnsi"/>
          <w:lang w:eastAsia="es-ES"/>
        </w:rPr>
        <w:t xml:space="preserve"> de la entidad; así mismo</w:t>
      </w:r>
      <w:r w:rsidRPr="00011B48">
        <w:rPr>
          <w:rFonts w:asciiTheme="minorHAnsi" w:hAnsiTheme="minorHAnsi" w:cstheme="minorHAnsi"/>
        </w:rPr>
        <w:t xml:space="preserve">, se logró la implementación de la </w:t>
      </w:r>
      <w:r w:rsidRPr="00011B48">
        <w:rPr>
          <w:rFonts w:asciiTheme="minorHAnsi" w:hAnsiTheme="minorHAnsi" w:cstheme="minorHAnsi"/>
          <w:i/>
          <w:iCs/>
        </w:rPr>
        <w:t>Certificación de ingresos y Retenciones</w:t>
      </w:r>
      <w:r w:rsidRPr="00011B48">
        <w:rPr>
          <w:rFonts w:asciiTheme="minorHAnsi" w:hAnsiTheme="minorHAnsi" w:cstheme="minorHAnsi"/>
        </w:rPr>
        <w:t xml:space="preserve"> el cual permite a los contratistas de la entidad tener de manera online la certificación como apoyo para el reporte a la DIAN</w:t>
      </w:r>
      <w:r w:rsidRPr="00011B48">
        <w:rPr>
          <w:rFonts w:asciiTheme="minorHAnsi" w:hAnsiTheme="minorHAnsi" w:cstheme="minorHAnsi"/>
          <w:lang w:eastAsia="es-ES"/>
        </w:rPr>
        <w:t>. De esta forma, procesos que antes eran manuales, ahora son automatizados.</w:t>
      </w:r>
    </w:p>
    <w:p w14:paraId="6480DAA7" w14:textId="77777777" w:rsidR="00011B48" w:rsidRPr="00011B48" w:rsidRDefault="00011B48" w:rsidP="00011B48">
      <w:pPr>
        <w:pStyle w:val="Prrafodelista"/>
        <w:ind w:left="360"/>
        <w:jc w:val="both"/>
        <w:rPr>
          <w:rFonts w:asciiTheme="minorHAnsi" w:hAnsiTheme="minorHAnsi" w:cstheme="minorHAnsi"/>
          <w:lang w:eastAsia="es-ES"/>
        </w:rPr>
      </w:pPr>
    </w:p>
    <w:p w14:paraId="3E51167B" w14:textId="77777777" w:rsidR="00011B48" w:rsidRPr="00011B48" w:rsidRDefault="00011B48" w:rsidP="00011B48">
      <w:pPr>
        <w:pStyle w:val="Prrafodelista"/>
        <w:ind w:left="360"/>
        <w:jc w:val="both"/>
        <w:rPr>
          <w:rFonts w:asciiTheme="minorHAnsi" w:hAnsiTheme="minorHAnsi" w:cstheme="minorHAnsi"/>
          <w:lang w:eastAsia="es-ES"/>
        </w:rPr>
      </w:pPr>
      <w:r w:rsidRPr="00011B48">
        <w:rPr>
          <w:rFonts w:asciiTheme="minorHAnsi" w:hAnsiTheme="minorHAnsi" w:cstheme="minorHAnsi"/>
          <w:lang w:eastAsia="es-ES"/>
        </w:rPr>
        <w:t>Se avanzó en la implementación y configuración del módulo de planeación del Sistema de Información Pandora; el cual aporta a la estrategia y toma de decisiones en la entidad, su desarrollo está enmarcado en el convenio interadministrativo Instituto Distrital de las Artes – IDARTES y el Instituto Distrital de Recreación y Deportes (IDRD).</w:t>
      </w:r>
    </w:p>
    <w:p w14:paraId="47D8300B" w14:textId="77777777" w:rsidR="00011B48" w:rsidRPr="00011B48" w:rsidRDefault="00011B48" w:rsidP="00011B48">
      <w:pPr>
        <w:pStyle w:val="Prrafodelista"/>
        <w:ind w:left="360"/>
        <w:jc w:val="both"/>
        <w:rPr>
          <w:rFonts w:asciiTheme="minorHAnsi" w:hAnsiTheme="minorHAnsi" w:cstheme="minorHAnsi"/>
          <w:lang w:eastAsia="es-ES"/>
        </w:rPr>
      </w:pPr>
    </w:p>
    <w:p w14:paraId="4BB7FB26" w14:textId="77777777" w:rsidR="00011B48" w:rsidRPr="00011B48" w:rsidRDefault="00011B48" w:rsidP="00011B48">
      <w:pPr>
        <w:pStyle w:val="Prrafodelista"/>
        <w:ind w:left="360"/>
        <w:jc w:val="both"/>
        <w:rPr>
          <w:rFonts w:asciiTheme="minorHAnsi" w:hAnsiTheme="minorHAnsi" w:cstheme="minorHAnsi"/>
        </w:rPr>
      </w:pPr>
      <w:r w:rsidRPr="00011B48">
        <w:rPr>
          <w:rFonts w:asciiTheme="minorHAnsi" w:hAnsiTheme="minorHAnsi" w:cstheme="minorHAnsi"/>
        </w:rPr>
        <w:t xml:space="preserve">Se adicionó al sistema de información Pandora el módulo de control interno, el cual se encuentra en ambiente de pruebas, y buscar apoyar el seguimiento y gestión de planes de mejoramiento en la entidad. </w:t>
      </w:r>
    </w:p>
    <w:p w14:paraId="6C2AC2E2" w14:textId="77777777" w:rsidR="00011B48" w:rsidRPr="00011B48" w:rsidRDefault="00011B48" w:rsidP="00011B48">
      <w:pPr>
        <w:pStyle w:val="Prrafodelista"/>
        <w:ind w:left="360"/>
        <w:jc w:val="both"/>
        <w:rPr>
          <w:rFonts w:asciiTheme="minorHAnsi" w:hAnsiTheme="minorHAnsi" w:cstheme="minorHAnsi"/>
        </w:rPr>
      </w:pPr>
    </w:p>
    <w:p w14:paraId="3F834F63" w14:textId="77777777" w:rsidR="00011B48" w:rsidRPr="00011B48" w:rsidRDefault="00011B48" w:rsidP="00011B48">
      <w:pPr>
        <w:pStyle w:val="Prrafodelista"/>
        <w:ind w:left="360"/>
        <w:jc w:val="both"/>
        <w:rPr>
          <w:rFonts w:asciiTheme="minorHAnsi" w:hAnsiTheme="minorHAnsi" w:cstheme="minorHAnsi"/>
          <w:lang w:eastAsia="es-ES"/>
        </w:rPr>
      </w:pPr>
      <w:r w:rsidRPr="00011B48">
        <w:rPr>
          <w:rFonts w:asciiTheme="minorHAnsi" w:hAnsiTheme="minorHAnsi" w:cstheme="minorHAnsi"/>
          <w:lang w:eastAsia="es-ES"/>
        </w:rPr>
        <w:t xml:space="preserve">Así mismo, se ha avanzado en la actualización de la plataforma de seguridad perimetral del IDRD, con el fin de mejorar la seguridad de la información, tener una mayor confianza de la integridad y confiabilidad de la información, así como un mejor control sobre las actividades de funcionarios en la entidad bajo la Internet, así aportando mayor seguridad en el desarrollo de sus funciones. Para lo cual, se </w:t>
      </w:r>
      <w:r w:rsidRPr="00011B48">
        <w:rPr>
          <w:rFonts w:asciiTheme="minorHAnsi" w:hAnsiTheme="minorHAnsi" w:cstheme="minorHAnsi"/>
          <w:bCs/>
        </w:rPr>
        <w:t xml:space="preserve">realizó la actualización de </w:t>
      </w:r>
      <w:r w:rsidRPr="00011B48">
        <w:rPr>
          <w:rFonts w:asciiTheme="minorHAnsi" w:hAnsiTheme="minorHAnsi" w:cstheme="minorHAnsi"/>
          <w:lang w:eastAsia="es-ES"/>
        </w:rPr>
        <w:t>dispositivos y mejora de las políticas de Firewall, así como de la versión del antivirus Symantec a la última versión, el cual permite mantener el sistema a salvo de intrusos o virus en las plataformas del IDRD.</w:t>
      </w:r>
    </w:p>
    <w:p w14:paraId="2B896966" w14:textId="77777777" w:rsidR="00011B48" w:rsidRPr="00011B48" w:rsidRDefault="00011B48" w:rsidP="00011B48">
      <w:pPr>
        <w:pStyle w:val="Prrafodelista"/>
        <w:ind w:left="360"/>
        <w:jc w:val="both"/>
        <w:rPr>
          <w:rFonts w:asciiTheme="minorHAnsi" w:hAnsiTheme="minorHAnsi" w:cstheme="minorHAnsi"/>
          <w:lang w:eastAsia="es-ES"/>
        </w:rPr>
      </w:pPr>
    </w:p>
    <w:p w14:paraId="519D3F20" w14:textId="77777777" w:rsidR="00011B48" w:rsidRPr="00011B48" w:rsidRDefault="00011B48" w:rsidP="00011B48">
      <w:pPr>
        <w:pStyle w:val="Prrafodelista"/>
        <w:ind w:left="360"/>
        <w:jc w:val="both"/>
        <w:rPr>
          <w:rFonts w:asciiTheme="minorHAnsi" w:hAnsiTheme="minorHAnsi" w:cstheme="minorHAnsi"/>
          <w:bCs/>
        </w:rPr>
      </w:pPr>
      <w:r w:rsidRPr="00011B48">
        <w:rPr>
          <w:rFonts w:asciiTheme="minorHAnsi" w:hAnsiTheme="minorHAnsi" w:cstheme="minorHAnsi"/>
          <w:bCs/>
        </w:rPr>
        <w:t xml:space="preserve">Igualmente, se está trabajando en el modelo de gobierno de tecnología, que permite contar con un referente para estructurar el proceso de tecnologías de la información como un proceso estratégico que aporte a la visión de la entidad y en la mejora de la ejecución y seguimiento a los planes, programas y proyectos del Instituto. Una vez se tenga definido este modelo podrá ser implementado en la entidad. </w:t>
      </w:r>
    </w:p>
    <w:p w14:paraId="188B9CFF" w14:textId="77777777" w:rsidR="00011B48" w:rsidRPr="00011B48" w:rsidRDefault="00011B48" w:rsidP="00011B48">
      <w:pPr>
        <w:pStyle w:val="Prrafodelista"/>
        <w:ind w:left="360"/>
        <w:jc w:val="both"/>
        <w:rPr>
          <w:rFonts w:asciiTheme="minorHAnsi" w:hAnsiTheme="minorHAnsi" w:cstheme="minorHAnsi"/>
          <w:bCs/>
        </w:rPr>
      </w:pPr>
    </w:p>
    <w:p w14:paraId="3F12AB78" w14:textId="77777777" w:rsidR="00011B48" w:rsidRPr="00011B48" w:rsidRDefault="00011B48" w:rsidP="00011B48">
      <w:pPr>
        <w:pStyle w:val="Prrafodelista"/>
        <w:ind w:left="360"/>
        <w:jc w:val="both"/>
        <w:rPr>
          <w:rFonts w:asciiTheme="minorHAnsi" w:hAnsiTheme="minorHAnsi" w:cstheme="minorHAnsi"/>
        </w:rPr>
      </w:pPr>
      <w:r w:rsidRPr="00011B48">
        <w:rPr>
          <w:rFonts w:asciiTheme="minorHAnsi" w:hAnsiTheme="minorHAnsi" w:cstheme="minorHAnsi"/>
        </w:rPr>
        <w:t>Se implementó la facturación electrónica para los cursos de natación completamente en línea de manera que ahora los usuarios reciben la factura en el correo electrónico quedando automatizado el servicio para el ciudadano y mejorando la transparencia.</w:t>
      </w:r>
    </w:p>
    <w:p w14:paraId="4A48E359" w14:textId="77777777" w:rsidR="00011B48" w:rsidRPr="00011B48" w:rsidRDefault="00011B48" w:rsidP="00011B48">
      <w:pPr>
        <w:pStyle w:val="Prrafodelista"/>
        <w:ind w:left="360"/>
        <w:jc w:val="both"/>
        <w:rPr>
          <w:rFonts w:asciiTheme="minorHAnsi" w:hAnsiTheme="minorHAnsi" w:cstheme="minorHAnsi"/>
        </w:rPr>
      </w:pPr>
    </w:p>
    <w:p w14:paraId="6946B57B" w14:textId="77777777" w:rsidR="00011B48" w:rsidRPr="00011B48" w:rsidRDefault="00011B48" w:rsidP="00011B48">
      <w:pPr>
        <w:pStyle w:val="Prrafodelista"/>
        <w:ind w:left="360"/>
        <w:jc w:val="both"/>
        <w:rPr>
          <w:rFonts w:asciiTheme="minorHAnsi" w:hAnsiTheme="minorHAnsi" w:cstheme="minorHAnsi"/>
        </w:rPr>
      </w:pPr>
      <w:r w:rsidRPr="00011B48">
        <w:rPr>
          <w:rFonts w:asciiTheme="minorHAnsi" w:hAnsiTheme="minorHAnsi" w:cstheme="minorHAnsi"/>
        </w:rPr>
        <w:t>Se mejoró el sistema de gestión documental Orfeo con el fortalecimiento de los elementos de seguridad, actualización de sistemas operativos y librerías; así como una gran mejora en la experiencia y usabilidad del sistema.</w:t>
      </w:r>
    </w:p>
    <w:p w14:paraId="58AD1BF4" w14:textId="77777777" w:rsidR="00011B48" w:rsidRPr="00011B48" w:rsidRDefault="00011B48" w:rsidP="00011B48">
      <w:pPr>
        <w:pStyle w:val="Prrafodelista"/>
        <w:ind w:left="360"/>
        <w:jc w:val="both"/>
        <w:rPr>
          <w:rFonts w:asciiTheme="minorHAnsi" w:hAnsiTheme="minorHAnsi" w:cstheme="minorHAnsi"/>
        </w:rPr>
      </w:pPr>
    </w:p>
    <w:p w14:paraId="04164B8B" w14:textId="77777777" w:rsidR="00011B48" w:rsidRPr="00011B48" w:rsidRDefault="00011B48" w:rsidP="00011B48">
      <w:pPr>
        <w:numPr>
          <w:ilvl w:val="0"/>
          <w:numId w:val="36"/>
        </w:numPr>
        <w:spacing w:after="0" w:line="276" w:lineRule="auto"/>
        <w:jc w:val="both"/>
        <w:rPr>
          <w:rFonts w:cstheme="minorHAnsi"/>
        </w:rPr>
      </w:pPr>
      <w:r w:rsidRPr="00011B48">
        <w:rPr>
          <w:rFonts w:cstheme="minorHAnsi"/>
          <w:color w:val="000000"/>
        </w:rPr>
        <w:lastRenderedPageBreak/>
        <w:t>Durante el período de enero a septiembre de 2023, el Instituto se dedicó principalmente a fortalecer la seguridad de su infraestructura tecnológica y sistemas de información. Estas iniciativas resultaron en mejoras significativas en la calidad de los servicios, una mayor confiabilidad en la gestión de datos e información institucional y una optimización notable de la eficiencia administrativa. A continuación, detallamos las actividades llevadas a cabo durante este período:</w:t>
      </w:r>
    </w:p>
    <w:p w14:paraId="665CB630" w14:textId="77777777" w:rsidR="00011B48" w:rsidRPr="00011B48" w:rsidRDefault="00011B48" w:rsidP="00011B48">
      <w:pPr>
        <w:pStyle w:val="Prrafodelista"/>
        <w:spacing w:after="0" w:line="276" w:lineRule="auto"/>
        <w:jc w:val="both"/>
        <w:rPr>
          <w:rFonts w:asciiTheme="minorHAnsi" w:hAnsiTheme="minorHAnsi" w:cstheme="minorHAnsi"/>
        </w:rPr>
      </w:pPr>
    </w:p>
    <w:p w14:paraId="0DC62D1A" w14:textId="77777777" w:rsidR="00011B48" w:rsidRPr="00011B48" w:rsidRDefault="00011B48" w:rsidP="00011B48">
      <w:pPr>
        <w:pStyle w:val="Prrafodelista"/>
        <w:numPr>
          <w:ilvl w:val="0"/>
          <w:numId w:val="37"/>
        </w:numPr>
        <w:spacing w:after="0" w:line="276" w:lineRule="auto"/>
        <w:jc w:val="both"/>
        <w:rPr>
          <w:rFonts w:asciiTheme="minorHAnsi" w:hAnsiTheme="minorHAnsi" w:cstheme="minorHAnsi"/>
        </w:rPr>
      </w:pPr>
      <w:r w:rsidRPr="00011B48">
        <w:rPr>
          <w:rFonts w:asciiTheme="minorHAnsi" w:hAnsiTheme="minorHAnsi" w:cstheme="minorHAnsi"/>
        </w:rPr>
        <w:t>Gestión para la actualización, adecuación y solución tecnológica integral para el funcionamiento de los espacios del Centro de los Artesanos de Colombia del Instituto Distrital de Recreación Y Deporte.</w:t>
      </w:r>
    </w:p>
    <w:p w14:paraId="06BCF3DF" w14:textId="77777777" w:rsidR="00011B48" w:rsidRPr="00011B48" w:rsidRDefault="00011B48" w:rsidP="00011B48">
      <w:pPr>
        <w:pStyle w:val="Prrafodelista"/>
        <w:spacing w:after="0" w:line="276" w:lineRule="auto"/>
        <w:jc w:val="both"/>
        <w:rPr>
          <w:rFonts w:asciiTheme="minorHAnsi" w:hAnsiTheme="minorHAnsi" w:cstheme="minorHAnsi"/>
        </w:rPr>
      </w:pPr>
    </w:p>
    <w:p w14:paraId="19E4790C" w14:textId="77777777" w:rsidR="00011B48" w:rsidRPr="00011B48" w:rsidRDefault="00011B48" w:rsidP="00A368B9">
      <w:pPr>
        <w:pStyle w:val="Prrafodelista"/>
        <w:numPr>
          <w:ilvl w:val="0"/>
          <w:numId w:val="37"/>
        </w:numPr>
        <w:spacing w:after="0" w:line="240" w:lineRule="auto"/>
        <w:jc w:val="both"/>
        <w:rPr>
          <w:rFonts w:asciiTheme="minorHAnsi" w:hAnsiTheme="minorHAnsi" w:cstheme="minorHAnsi"/>
        </w:rPr>
      </w:pPr>
      <w:r w:rsidRPr="00011B48">
        <w:rPr>
          <w:rFonts w:asciiTheme="minorHAnsi" w:hAnsiTheme="minorHAnsi" w:cstheme="minorHAnsi"/>
        </w:rPr>
        <w:t>Instalación, configuración y puesta en funcionamiento de una solución de convergencia con sus servicios asociados y componentes tecnológicos para la renovación del Centro de Datos del Instituto.</w:t>
      </w:r>
    </w:p>
    <w:p w14:paraId="6D047C53" w14:textId="77777777" w:rsidR="00011B48" w:rsidRPr="00011B48" w:rsidRDefault="00011B48" w:rsidP="00A368B9">
      <w:pPr>
        <w:pStyle w:val="Prrafodelista"/>
        <w:spacing w:line="240" w:lineRule="auto"/>
        <w:rPr>
          <w:rFonts w:asciiTheme="minorHAnsi" w:hAnsiTheme="minorHAnsi" w:cstheme="minorHAnsi"/>
        </w:rPr>
      </w:pPr>
    </w:p>
    <w:p w14:paraId="60227A7B" w14:textId="77777777" w:rsidR="00011B48" w:rsidRPr="00011B48" w:rsidRDefault="00011B48" w:rsidP="00A368B9">
      <w:pPr>
        <w:pStyle w:val="Prrafodelista"/>
        <w:numPr>
          <w:ilvl w:val="0"/>
          <w:numId w:val="37"/>
        </w:numPr>
        <w:spacing w:after="0" w:line="240" w:lineRule="auto"/>
        <w:jc w:val="both"/>
        <w:rPr>
          <w:rFonts w:asciiTheme="minorHAnsi" w:hAnsiTheme="minorHAnsi" w:cstheme="minorHAnsi"/>
        </w:rPr>
      </w:pPr>
      <w:r w:rsidRPr="00011B48">
        <w:rPr>
          <w:rFonts w:asciiTheme="minorHAnsi" w:hAnsiTheme="minorHAnsi" w:cstheme="minorHAnsi"/>
        </w:rPr>
        <w:t>Análisis, desarrollo, implementación, digitalización y divulgación del proceso de obtención del trámite del Aval para Clubes.</w:t>
      </w:r>
    </w:p>
    <w:p w14:paraId="25C1A41E" w14:textId="77777777" w:rsidR="00011B48" w:rsidRPr="00011B48" w:rsidRDefault="00011B48" w:rsidP="00A368B9">
      <w:pPr>
        <w:pStyle w:val="Prrafodelista"/>
        <w:spacing w:after="0" w:line="240" w:lineRule="auto"/>
        <w:jc w:val="both"/>
        <w:rPr>
          <w:rFonts w:asciiTheme="minorHAnsi" w:hAnsiTheme="minorHAnsi" w:cstheme="minorHAnsi"/>
        </w:rPr>
      </w:pPr>
    </w:p>
    <w:p w14:paraId="10C1C7CD" w14:textId="77777777" w:rsidR="00011B48" w:rsidRPr="00011B48" w:rsidRDefault="00011B48" w:rsidP="00A368B9">
      <w:pPr>
        <w:pStyle w:val="Prrafodelista"/>
        <w:numPr>
          <w:ilvl w:val="0"/>
          <w:numId w:val="37"/>
        </w:numPr>
        <w:spacing w:after="0" w:line="240" w:lineRule="auto"/>
        <w:jc w:val="both"/>
        <w:rPr>
          <w:rFonts w:asciiTheme="minorHAnsi" w:hAnsiTheme="minorHAnsi" w:cstheme="minorHAnsi"/>
        </w:rPr>
      </w:pPr>
      <w:r w:rsidRPr="00011B48">
        <w:rPr>
          <w:rFonts w:asciiTheme="minorHAnsi" w:hAnsiTheme="minorHAnsi" w:cstheme="minorHAnsi"/>
        </w:rPr>
        <w:t>Estabilización del Portal Ciudadano, abordando incidencias y realizando mejoras en la plataforma.</w:t>
      </w:r>
    </w:p>
    <w:p w14:paraId="751AC016" w14:textId="77777777" w:rsidR="00011B48" w:rsidRPr="00011B48" w:rsidRDefault="00011B48" w:rsidP="00A368B9">
      <w:pPr>
        <w:pStyle w:val="Prrafodelista"/>
        <w:spacing w:after="0" w:line="240" w:lineRule="auto"/>
        <w:jc w:val="both"/>
        <w:rPr>
          <w:rFonts w:asciiTheme="minorHAnsi" w:hAnsiTheme="minorHAnsi" w:cstheme="minorHAnsi"/>
        </w:rPr>
      </w:pPr>
    </w:p>
    <w:p w14:paraId="1E480A2C" w14:textId="77777777" w:rsidR="00011B48" w:rsidRPr="00011B48" w:rsidRDefault="00011B48" w:rsidP="00A368B9">
      <w:pPr>
        <w:pStyle w:val="Prrafodelista"/>
        <w:numPr>
          <w:ilvl w:val="0"/>
          <w:numId w:val="37"/>
        </w:numPr>
        <w:spacing w:after="0" w:line="240" w:lineRule="auto"/>
        <w:jc w:val="both"/>
        <w:rPr>
          <w:rFonts w:asciiTheme="minorHAnsi" w:hAnsiTheme="minorHAnsi" w:cstheme="minorHAnsi"/>
        </w:rPr>
      </w:pPr>
      <w:r w:rsidRPr="00011B48">
        <w:rPr>
          <w:rFonts w:asciiTheme="minorHAnsi" w:hAnsiTheme="minorHAnsi" w:cstheme="minorHAnsi"/>
        </w:rPr>
        <w:t>Transferencia exitosa de los clientes de antivirus de entorno local a la nube, mejorando la seguridad y permitiendo una gestión más eficiente de los equipos en los parques bajo la administración del IDRD.</w:t>
      </w:r>
    </w:p>
    <w:p w14:paraId="4CBB0F54" w14:textId="77777777" w:rsidR="00011B48" w:rsidRPr="00011B48" w:rsidRDefault="00011B48" w:rsidP="00A368B9">
      <w:pPr>
        <w:pStyle w:val="Prrafodelista"/>
        <w:spacing w:line="240" w:lineRule="auto"/>
        <w:rPr>
          <w:rFonts w:asciiTheme="minorHAnsi" w:hAnsiTheme="minorHAnsi" w:cstheme="minorHAnsi"/>
        </w:rPr>
      </w:pPr>
    </w:p>
    <w:p w14:paraId="3F47DF16" w14:textId="77777777" w:rsidR="00011B48" w:rsidRPr="00011B48" w:rsidRDefault="00011B48" w:rsidP="00A368B9">
      <w:pPr>
        <w:pStyle w:val="Prrafodelista"/>
        <w:numPr>
          <w:ilvl w:val="0"/>
          <w:numId w:val="37"/>
        </w:numPr>
        <w:spacing w:after="0" w:line="240" w:lineRule="auto"/>
        <w:jc w:val="both"/>
        <w:rPr>
          <w:rFonts w:asciiTheme="minorHAnsi" w:hAnsiTheme="minorHAnsi" w:cstheme="minorHAnsi"/>
        </w:rPr>
      </w:pPr>
      <w:r w:rsidRPr="00011B48">
        <w:rPr>
          <w:rFonts w:asciiTheme="minorHAnsi" w:hAnsiTheme="minorHAnsi" w:cstheme="minorHAnsi"/>
        </w:rPr>
        <w:t>Actualización del sistema de gestión de base de datos Oracle a su versión 18c mejorando con esto la disponibilidad de las bases de datos, soporte y seguridad de los servicios de datos.</w:t>
      </w:r>
    </w:p>
    <w:p w14:paraId="4346131A" w14:textId="77777777" w:rsidR="00011B48" w:rsidRPr="00011B48" w:rsidRDefault="00011B48" w:rsidP="00A368B9">
      <w:pPr>
        <w:pStyle w:val="Prrafodelista"/>
        <w:spacing w:line="240" w:lineRule="auto"/>
        <w:rPr>
          <w:rFonts w:asciiTheme="minorHAnsi" w:hAnsiTheme="minorHAnsi" w:cstheme="minorHAnsi"/>
        </w:rPr>
      </w:pPr>
    </w:p>
    <w:p w14:paraId="7257AA8D" w14:textId="77777777" w:rsidR="00011B48" w:rsidRPr="00011B48" w:rsidRDefault="00011B48" w:rsidP="00A368B9">
      <w:pPr>
        <w:pStyle w:val="Prrafodelista"/>
        <w:numPr>
          <w:ilvl w:val="0"/>
          <w:numId w:val="37"/>
        </w:numPr>
        <w:spacing w:after="0" w:line="240" w:lineRule="auto"/>
        <w:jc w:val="both"/>
        <w:rPr>
          <w:rFonts w:asciiTheme="minorHAnsi" w:hAnsiTheme="minorHAnsi" w:cstheme="minorHAnsi"/>
        </w:rPr>
      </w:pPr>
      <w:r w:rsidRPr="00011B48">
        <w:rPr>
          <w:rFonts w:asciiTheme="minorHAnsi" w:hAnsiTheme="minorHAnsi" w:cstheme="minorHAnsi"/>
        </w:rPr>
        <w:t>Realización de escaneos de seguridad exhaustivos, con el fin de identificar posibles vulnerabilidades en los servidores del IDRD, aplicación de los parches necesarios de seguridad para reforzar la protección de la infraestructura tecnológica en la entidad.</w:t>
      </w:r>
    </w:p>
    <w:p w14:paraId="2836E8D2" w14:textId="77777777" w:rsidR="00011B48" w:rsidRPr="00011B48" w:rsidRDefault="00011B48" w:rsidP="00A368B9">
      <w:pPr>
        <w:pStyle w:val="Prrafodelista"/>
        <w:spacing w:line="240" w:lineRule="auto"/>
        <w:rPr>
          <w:rFonts w:asciiTheme="minorHAnsi" w:hAnsiTheme="minorHAnsi" w:cstheme="minorHAnsi"/>
        </w:rPr>
      </w:pPr>
    </w:p>
    <w:p w14:paraId="5D8E9508" w14:textId="77777777" w:rsidR="00011B48" w:rsidRPr="00011B48" w:rsidRDefault="00011B48" w:rsidP="00A368B9">
      <w:pPr>
        <w:pStyle w:val="Prrafodelista"/>
        <w:numPr>
          <w:ilvl w:val="0"/>
          <w:numId w:val="37"/>
        </w:numPr>
        <w:spacing w:after="0" w:line="240" w:lineRule="auto"/>
        <w:jc w:val="both"/>
        <w:rPr>
          <w:rFonts w:asciiTheme="minorHAnsi" w:hAnsiTheme="minorHAnsi" w:cstheme="minorHAnsi"/>
        </w:rPr>
      </w:pPr>
      <w:r w:rsidRPr="00011B48">
        <w:rPr>
          <w:rFonts w:asciiTheme="minorHAnsi" w:hAnsiTheme="minorHAnsi" w:cstheme="minorHAnsi"/>
        </w:rPr>
        <w:t>Actualización de los agentes de antivirus de los equipos del Instituto, migrando de la versión 13 RU4 a la versión 13 RU6 la cual aumenta la confianza y seguridad de los servicios.</w:t>
      </w:r>
    </w:p>
    <w:p w14:paraId="41F83E74" w14:textId="77777777" w:rsidR="00011B48" w:rsidRPr="00011B48" w:rsidRDefault="00011B48" w:rsidP="00011B48">
      <w:pPr>
        <w:spacing w:line="276" w:lineRule="auto"/>
        <w:jc w:val="both"/>
        <w:rPr>
          <w:rFonts w:cstheme="minorHAnsi"/>
        </w:rPr>
      </w:pPr>
    </w:p>
    <w:p w14:paraId="6B80CD37" w14:textId="77777777" w:rsidR="00011B48" w:rsidRPr="00011B48" w:rsidRDefault="00011B48" w:rsidP="00011B48">
      <w:pPr>
        <w:pStyle w:val="Prrafodelista"/>
        <w:spacing w:line="276" w:lineRule="auto"/>
        <w:ind w:left="360"/>
        <w:jc w:val="both"/>
        <w:rPr>
          <w:rFonts w:asciiTheme="minorHAnsi" w:hAnsiTheme="minorHAnsi" w:cstheme="minorHAnsi"/>
        </w:rPr>
      </w:pPr>
      <w:r w:rsidRPr="00011B48">
        <w:rPr>
          <w:rFonts w:asciiTheme="minorHAnsi" w:hAnsiTheme="minorHAnsi" w:cstheme="minorHAnsi"/>
        </w:rPr>
        <w:t>En el marco del desarrollo de la gestión con los sistemas de información se realizaron los siguientes avances:</w:t>
      </w:r>
    </w:p>
    <w:p w14:paraId="474DB875" w14:textId="77777777" w:rsidR="00011B48" w:rsidRPr="00011B48" w:rsidRDefault="00011B48" w:rsidP="00A368B9">
      <w:pPr>
        <w:pStyle w:val="Prrafodelista"/>
        <w:spacing w:line="240" w:lineRule="auto"/>
        <w:ind w:left="360"/>
        <w:jc w:val="both"/>
        <w:rPr>
          <w:rFonts w:asciiTheme="minorHAnsi" w:hAnsiTheme="minorHAnsi" w:cstheme="minorHAnsi"/>
        </w:rPr>
      </w:pPr>
    </w:p>
    <w:p w14:paraId="0BAA358D" w14:textId="77777777" w:rsidR="00011B48" w:rsidRPr="00011B48" w:rsidRDefault="00011B48" w:rsidP="00A368B9">
      <w:pPr>
        <w:pStyle w:val="Prrafodelista"/>
        <w:numPr>
          <w:ilvl w:val="0"/>
          <w:numId w:val="38"/>
        </w:numPr>
        <w:spacing w:after="0" w:line="240" w:lineRule="auto"/>
        <w:jc w:val="both"/>
        <w:rPr>
          <w:rFonts w:asciiTheme="minorHAnsi" w:hAnsiTheme="minorHAnsi" w:cstheme="minorHAnsi"/>
        </w:rPr>
      </w:pPr>
      <w:r w:rsidRPr="00011B48">
        <w:rPr>
          <w:rFonts w:asciiTheme="minorHAnsi" w:hAnsiTheme="minorHAnsi" w:cstheme="minorHAnsi"/>
        </w:rPr>
        <w:t>Actualización e implementación de la mesa de servicio de la entidad GLPI</w:t>
      </w:r>
    </w:p>
    <w:p w14:paraId="1BD51BEC" w14:textId="77777777" w:rsidR="00011B48" w:rsidRPr="00011B48" w:rsidRDefault="00011B48" w:rsidP="00A368B9">
      <w:pPr>
        <w:pStyle w:val="Prrafodelista"/>
        <w:spacing w:after="0" w:line="240" w:lineRule="auto"/>
        <w:jc w:val="both"/>
        <w:rPr>
          <w:rFonts w:asciiTheme="minorHAnsi" w:hAnsiTheme="minorHAnsi" w:cstheme="minorHAnsi"/>
        </w:rPr>
      </w:pPr>
    </w:p>
    <w:p w14:paraId="599CDAF7" w14:textId="77777777" w:rsidR="00011B48" w:rsidRPr="00011B48" w:rsidRDefault="00011B48" w:rsidP="00A368B9">
      <w:pPr>
        <w:pStyle w:val="Prrafodelista"/>
        <w:numPr>
          <w:ilvl w:val="0"/>
          <w:numId w:val="38"/>
        </w:numPr>
        <w:spacing w:after="0" w:line="240" w:lineRule="auto"/>
        <w:jc w:val="both"/>
        <w:rPr>
          <w:rFonts w:asciiTheme="minorHAnsi" w:hAnsiTheme="minorHAnsi" w:cstheme="minorHAnsi"/>
        </w:rPr>
      </w:pPr>
      <w:r w:rsidRPr="00011B48">
        <w:rPr>
          <w:rFonts w:asciiTheme="minorHAnsi" w:hAnsiTheme="minorHAnsi" w:cstheme="minorHAnsi"/>
        </w:rPr>
        <w:t>Estabilización y ajustes en la nueva versión del sistema de gestión documental Orfeo Iris, la cual garantizó el funcionamiento y uso del servicio.</w:t>
      </w:r>
    </w:p>
    <w:p w14:paraId="71891257" w14:textId="77777777" w:rsidR="00011B48" w:rsidRPr="00011B48" w:rsidRDefault="00011B48" w:rsidP="00A368B9">
      <w:pPr>
        <w:pStyle w:val="Prrafodelista"/>
        <w:spacing w:after="0" w:line="240" w:lineRule="auto"/>
        <w:jc w:val="both"/>
        <w:rPr>
          <w:rFonts w:asciiTheme="minorHAnsi" w:hAnsiTheme="minorHAnsi" w:cstheme="minorHAnsi"/>
        </w:rPr>
      </w:pPr>
    </w:p>
    <w:p w14:paraId="329180ED" w14:textId="77777777" w:rsidR="00011B48" w:rsidRPr="00011B48" w:rsidRDefault="00011B48" w:rsidP="00A368B9">
      <w:pPr>
        <w:pStyle w:val="Prrafodelista"/>
        <w:numPr>
          <w:ilvl w:val="0"/>
          <w:numId w:val="38"/>
        </w:numPr>
        <w:spacing w:after="0" w:line="240" w:lineRule="auto"/>
        <w:jc w:val="both"/>
        <w:rPr>
          <w:rFonts w:asciiTheme="minorHAnsi" w:hAnsiTheme="minorHAnsi" w:cstheme="minorHAnsi"/>
        </w:rPr>
      </w:pPr>
      <w:r w:rsidRPr="00011B48">
        <w:rPr>
          <w:rFonts w:asciiTheme="minorHAnsi" w:hAnsiTheme="minorHAnsi" w:cstheme="minorHAnsi"/>
        </w:rPr>
        <w:t>Revisión y actualización de todo el módulo de pagos, los cuales se hacen por medio del servicio de PSE en la entidad.</w:t>
      </w:r>
    </w:p>
    <w:p w14:paraId="130BDE8A" w14:textId="77777777" w:rsidR="00011B48" w:rsidRPr="00011B48" w:rsidRDefault="00011B48" w:rsidP="00A368B9">
      <w:pPr>
        <w:pStyle w:val="Prrafodelista"/>
        <w:spacing w:after="0" w:line="240" w:lineRule="auto"/>
        <w:jc w:val="both"/>
        <w:rPr>
          <w:rFonts w:asciiTheme="minorHAnsi" w:hAnsiTheme="minorHAnsi" w:cstheme="minorHAnsi"/>
        </w:rPr>
      </w:pPr>
    </w:p>
    <w:p w14:paraId="496510D3" w14:textId="77777777" w:rsidR="00011B48" w:rsidRPr="00011B48" w:rsidRDefault="00011B48" w:rsidP="00A368B9">
      <w:pPr>
        <w:pStyle w:val="Prrafodelista"/>
        <w:numPr>
          <w:ilvl w:val="0"/>
          <w:numId w:val="38"/>
        </w:numPr>
        <w:spacing w:after="0" w:line="240" w:lineRule="auto"/>
        <w:jc w:val="both"/>
        <w:rPr>
          <w:rFonts w:asciiTheme="minorHAnsi" w:hAnsiTheme="minorHAnsi" w:cstheme="minorHAnsi"/>
        </w:rPr>
      </w:pPr>
      <w:r w:rsidRPr="00011B48">
        <w:rPr>
          <w:rFonts w:asciiTheme="minorHAnsi" w:hAnsiTheme="minorHAnsi" w:cstheme="minorHAnsi"/>
        </w:rPr>
        <w:t>Ajustes al proceso de pago y el consentimiento de informado para el pago de los cursos de natación</w:t>
      </w:r>
    </w:p>
    <w:p w14:paraId="45434D70" w14:textId="77777777" w:rsidR="00011B48" w:rsidRPr="00011B48" w:rsidRDefault="00011B48" w:rsidP="00A368B9">
      <w:pPr>
        <w:pStyle w:val="Prrafodelista"/>
        <w:spacing w:after="0" w:line="240" w:lineRule="auto"/>
        <w:jc w:val="both"/>
        <w:rPr>
          <w:rFonts w:asciiTheme="minorHAnsi" w:hAnsiTheme="minorHAnsi" w:cstheme="minorHAnsi"/>
        </w:rPr>
      </w:pPr>
    </w:p>
    <w:p w14:paraId="41FE92E9" w14:textId="77777777" w:rsidR="00011B48" w:rsidRPr="00011B48" w:rsidRDefault="00011B48" w:rsidP="00A368B9">
      <w:pPr>
        <w:pStyle w:val="Prrafodelista"/>
        <w:numPr>
          <w:ilvl w:val="0"/>
          <w:numId w:val="38"/>
        </w:numPr>
        <w:spacing w:after="0" w:line="240" w:lineRule="auto"/>
        <w:jc w:val="both"/>
        <w:rPr>
          <w:rFonts w:asciiTheme="minorHAnsi" w:hAnsiTheme="minorHAnsi" w:cstheme="minorHAnsi"/>
        </w:rPr>
      </w:pPr>
      <w:r w:rsidRPr="00011B48">
        <w:rPr>
          <w:rFonts w:asciiTheme="minorHAnsi" w:hAnsiTheme="minorHAnsi" w:cstheme="minorHAnsi"/>
        </w:rPr>
        <w:t>Ajuste del módulo de natación y programa deporte para la vida SIM.</w:t>
      </w:r>
    </w:p>
    <w:p w14:paraId="5E56CA96" w14:textId="77777777" w:rsidR="00011B48" w:rsidRPr="00011B48" w:rsidRDefault="00011B48" w:rsidP="00A368B9">
      <w:pPr>
        <w:pStyle w:val="Prrafodelista"/>
        <w:spacing w:line="240" w:lineRule="auto"/>
        <w:rPr>
          <w:rFonts w:asciiTheme="minorHAnsi" w:hAnsiTheme="minorHAnsi" w:cstheme="minorHAnsi"/>
        </w:rPr>
      </w:pPr>
    </w:p>
    <w:p w14:paraId="42A6C372" w14:textId="77777777" w:rsidR="00011B48" w:rsidRPr="00011B48" w:rsidRDefault="00011B48" w:rsidP="00A368B9">
      <w:pPr>
        <w:pStyle w:val="Prrafodelista"/>
        <w:numPr>
          <w:ilvl w:val="0"/>
          <w:numId w:val="38"/>
        </w:numPr>
        <w:spacing w:after="0" w:line="240" w:lineRule="auto"/>
        <w:jc w:val="both"/>
        <w:rPr>
          <w:rFonts w:asciiTheme="minorHAnsi" w:hAnsiTheme="minorHAnsi" w:cstheme="minorHAnsi"/>
        </w:rPr>
      </w:pPr>
      <w:r w:rsidRPr="00011B48">
        <w:rPr>
          <w:rFonts w:asciiTheme="minorHAnsi" w:hAnsiTheme="minorHAnsi" w:cstheme="minorHAnsi"/>
        </w:rPr>
        <w:t>Ajustes a los módulos de certificados de paz y salvo de Almacén General y Sistemas en el Portal Contratista</w:t>
      </w:r>
    </w:p>
    <w:p w14:paraId="12A4B5EC" w14:textId="77777777" w:rsidR="00011B48" w:rsidRPr="00011B48" w:rsidRDefault="00011B48" w:rsidP="00A368B9">
      <w:pPr>
        <w:pStyle w:val="Prrafodelista"/>
        <w:spacing w:line="240" w:lineRule="auto"/>
        <w:rPr>
          <w:rFonts w:asciiTheme="minorHAnsi" w:hAnsiTheme="minorHAnsi" w:cstheme="minorHAnsi"/>
        </w:rPr>
      </w:pPr>
    </w:p>
    <w:p w14:paraId="53E3D97A" w14:textId="77777777" w:rsidR="00011B48" w:rsidRPr="00011B48" w:rsidRDefault="00011B48" w:rsidP="00A368B9">
      <w:pPr>
        <w:pStyle w:val="Prrafodelista"/>
        <w:numPr>
          <w:ilvl w:val="0"/>
          <w:numId w:val="38"/>
        </w:numPr>
        <w:spacing w:after="0" w:line="240" w:lineRule="auto"/>
        <w:jc w:val="both"/>
        <w:rPr>
          <w:rFonts w:asciiTheme="minorHAnsi" w:hAnsiTheme="minorHAnsi" w:cstheme="minorHAnsi"/>
        </w:rPr>
      </w:pPr>
      <w:r w:rsidRPr="00011B48">
        <w:rPr>
          <w:rFonts w:asciiTheme="minorHAnsi" w:hAnsiTheme="minorHAnsi" w:cstheme="minorHAnsi"/>
        </w:rPr>
        <w:t>Se realizó la actualización del convertidor de facturas, en el marco del desarrollo e implementación del proceso de facturación electrónica</w:t>
      </w:r>
    </w:p>
    <w:p w14:paraId="671B06BE" w14:textId="77777777" w:rsidR="00011B48" w:rsidRPr="00011B48" w:rsidRDefault="00011B48" w:rsidP="00A368B9">
      <w:pPr>
        <w:pStyle w:val="Prrafodelista"/>
        <w:spacing w:line="240" w:lineRule="auto"/>
        <w:rPr>
          <w:rFonts w:asciiTheme="minorHAnsi" w:hAnsiTheme="minorHAnsi" w:cstheme="minorHAnsi"/>
        </w:rPr>
      </w:pPr>
    </w:p>
    <w:p w14:paraId="12DE96AB" w14:textId="77777777" w:rsidR="00011B48" w:rsidRPr="00011B48" w:rsidRDefault="00011B48" w:rsidP="00A368B9">
      <w:pPr>
        <w:pStyle w:val="Prrafodelista"/>
        <w:numPr>
          <w:ilvl w:val="0"/>
          <w:numId w:val="38"/>
        </w:numPr>
        <w:spacing w:after="0" w:line="240" w:lineRule="auto"/>
        <w:jc w:val="both"/>
        <w:rPr>
          <w:rFonts w:asciiTheme="minorHAnsi" w:hAnsiTheme="minorHAnsi" w:cstheme="minorHAnsi"/>
        </w:rPr>
      </w:pPr>
      <w:r w:rsidRPr="00011B48">
        <w:rPr>
          <w:rFonts w:asciiTheme="minorHAnsi" w:hAnsiTheme="minorHAnsi" w:cstheme="minorHAnsi"/>
        </w:rPr>
        <w:t>Entrega puesta en funcionamiento y capacitación del módulo de Pandora para Control interno en la entidad y el seguimiento a los planes de mejoramiento.</w:t>
      </w:r>
    </w:p>
    <w:p w14:paraId="0046EA54" w14:textId="77777777" w:rsidR="00011B48" w:rsidRPr="00011B48" w:rsidRDefault="00011B48" w:rsidP="00A368B9">
      <w:pPr>
        <w:pStyle w:val="Prrafodelista"/>
        <w:spacing w:line="240" w:lineRule="auto"/>
        <w:rPr>
          <w:rFonts w:asciiTheme="minorHAnsi" w:hAnsiTheme="minorHAnsi" w:cstheme="minorHAnsi"/>
        </w:rPr>
      </w:pPr>
    </w:p>
    <w:p w14:paraId="3B984194" w14:textId="77777777" w:rsidR="00011B48" w:rsidRPr="00011B48" w:rsidRDefault="00011B48" w:rsidP="00A368B9">
      <w:pPr>
        <w:pStyle w:val="Prrafodelista"/>
        <w:numPr>
          <w:ilvl w:val="0"/>
          <w:numId w:val="38"/>
        </w:numPr>
        <w:spacing w:after="0" w:line="240" w:lineRule="auto"/>
        <w:jc w:val="both"/>
        <w:rPr>
          <w:rFonts w:asciiTheme="minorHAnsi" w:hAnsiTheme="minorHAnsi" w:cstheme="minorHAnsi"/>
        </w:rPr>
      </w:pPr>
      <w:r w:rsidRPr="00011B48">
        <w:rPr>
          <w:rFonts w:asciiTheme="minorHAnsi" w:hAnsiTheme="minorHAnsi" w:cstheme="minorHAnsi"/>
        </w:rPr>
        <w:t>Avance en la implementación del Sistema Distrital de Parques y la definición de integración con el Sistema Información Misional SIM.</w:t>
      </w:r>
    </w:p>
    <w:p w14:paraId="5B1892EC" w14:textId="77777777" w:rsidR="00011B48" w:rsidRPr="00011B48" w:rsidRDefault="00011B48" w:rsidP="00A368B9">
      <w:pPr>
        <w:pStyle w:val="Prrafodelista"/>
        <w:spacing w:line="240" w:lineRule="auto"/>
        <w:rPr>
          <w:rFonts w:asciiTheme="minorHAnsi" w:hAnsiTheme="minorHAnsi" w:cstheme="minorHAnsi"/>
        </w:rPr>
      </w:pPr>
    </w:p>
    <w:p w14:paraId="58C94CE3" w14:textId="77777777" w:rsidR="00011B48" w:rsidRPr="00011B48" w:rsidRDefault="00011B48" w:rsidP="00A368B9">
      <w:pPr>
        <w:pStyle w:val="Prrafodelista"/>
        <w:numPr>
          <w:ilvl w:val="0"/>
          <w:numId w:val="38"/>
        </w:numPr>
        <w:spacing w:after="0" w:line="240" w:lineRule="auto"/>
        <w:jc w:val="both"/>
        <w:rPr>
          <w:rFonts w:asciiTheme="minorHAnsi" w:hAnsiTheme="minorHAnsi" w:cstheme="minorHAnsi"/>
        </w:rPr>
      </w:pPr>
      <w:r w:rsidRPr="00011B48">
        <w:rPr>
          <w:rFonts w:asciiTheme="minorHAnsi" w:hAnsiTheme="minorHAnsi" w:cstheme="minorHAnsi"/>
        </w:rPr>
        <w:t>Validación y consolidación de mejoras para la Sede Electrónica de la entidad.</w:t>
      </w:r>
    </w:p>
    <w:p w14:paraId="34F04521" w14:textId="77777777" w:rsidR="00365608" w:rsidRDefault="00365608" w:rsidP="00095664">
      <w:pPr>
        <w:pStyle w:val="NormalWeb"/>
        <w:spacing w:before="0" w:beforeAutospacing="0" w:after="0" w:afterAutospacing="0"/>
        <w:contextualSpacing/>
        <w:jc w:val="both"/>
        <w:rPr>
          <w:rFonts w:asciiTheme="minorHAnsi" w:hAnsiTheme="minorHAnsi" w:cstheme="minorHAnsi"/>
          <w:b/>
          <w:bCs/>
          <w:sz w:val="22"/>
          <w:szCs w:val="22"/>
        </w:rPr>
      </w:pPr>
    </w:p>
    <w:p w14:paraId="10F14308" w14:textId="77777777" w:rsidR="00365608" w:rsidRDefault="00365608" w:rsidP="00365608">
      <w:pPr>
        <w:pStyle w:val="NormalWeb"/>
        <w:spacing w:before="0" w:beforeAutospacing="0" w:after="0" w:afterAutospacing="0"/>
        <w:contextualSpacing/>
        <w:jc w:val="center"/>
        <w:rPr>
          <w:rFonts w:asciiTheme="minorHAnsi" w:hAnsiTheme="minorHAnsi" w:cstheme="minorHAnsi"/>
          <w:b/>
          <w:bCs/>
          <w:sz w:val="18"/>
          <w:szCs w:val="18"/>
        </w:rPr>
      </w:pPr>
    </w:p>
    <w:p w14:paraId="6B6F64E5" w14:textId="77777777" w:rsidR="00365608" w:rsidRDefault="00365608" w:rsidP="00365608">
      <w:pPr>
        <w:pStyle w:val="NormalWeb"/>
        <w:spacing w:before="0" w:beforeAutospacing="0" w:after="0" w:afterAutospacing="0"/>
        <w:contextualSpacing/>
        <w:jc w:val="center"/>
        <w:rPr>
          <w:rFonts w:asciiTheme="minorHAnsi" w:hAnsiTheme="minorHAnsi" w:cstheme="minorHAnsi"/>
          <w:b/>
          <w:bCs/>
          <w:sz w:val="18"/>
          <w:szCs w:val="18"/>
        </w:rPr>
      </w:pPr>
    </w:p>
    <w:p w14:paraId="34488944" w14:textId="77777777" w:rsidR="00365608" w:rsidRDefault="00365608" w:rsidP="00365608">
      <w:pPr>
        <w:pStyle w:val="NormalWeb"/>
        <w:spacing w:before="0" w:beforeAutospacing="0" w:after="0" w:afterAutospacing="0"/>
        <w:contextualSpacing/>
        <w:jc w:val="center"/>
        <w:rPr>
          <w:rFonts w:asciiTheme="minorHAnsi" w:hAnsiTheme="minorHAnsi" w:cstheme="minorHAnsi"/>
          <w:b/>
          <w:bCs/>
          <w:sz w:val="18"/>
          <w:szCs w:val="18"/>
        </w:rPr>
      </w:pPr>
    </w:p>
    <w:p w14:paraId="2C041C7A" w14:textId="77777777" w:rsidR="00365608" w:rsidRDefault="00365608" w:rsidP="00365608">
      <w:pPr>
        <w:pStyle w:val="NormalWeb"/>
        <w:spacing w:before="0" w:beforeAutospacing="0" w:after="0" w:afterAutospacing="0"/>
        <w:contextualSpacing/>
        <w:jc w:val="center"/>
        <w:rPr>
          <w:rFonts w:asciiTheme="minorHAnsi" w:hAnsiTheme="minorHAnsi" w:cstheme="minorHAnsi"/>
          <w:b/>
          <w:bCs/>
          <w:sz w:val="18"/>
          <w:szCs w:val="18"/>
        </w:rPr>
      </w:pPr>
    </w:p>
    <w:p w14:paraId="0C6359F7" w14:textId="77777777" w:rsidR="00365608" w:rsidRDefault="00365608" w:rsidP="00365608">
      <w:pPr>
        <w:pStyle w:val="NormalWeb"/>
        <w:spacing w:before="0" w:beforeAutospacing="0" w:after="0" w:afterAutospacing="0"/>
        <w:contextualSpacing/>
        <w:jc w:val="center"/>
        <w:rPr>
          <w:rFonts w:asciiTheme="minorHAnsi" w:hAnsiTheme="minorHAnsi" w:cstheme="minorHAnsi"/>
          <w:b/>
          <w:bCs/>
          <w:sz w:val="18"/>
          <w:szCs w:val="18"/>
        </w:rPr>
      </w:pPr>
    </w:p>
    <w:p w14:paraId="5540D33B" w14:textId="77777777" w:rsidR="00365608" w:rsidRDefault="00365608" w:rsidP="00365608">
      <w:pPr>
        <w:pStyle w:val="NormalWeb"/>
        <w:spacing w:before="0" w:beforeAutospacing="0" w:after="0" w:afterAutospacing="0"/>
        <w:contextualSpacing/>
        <w:jc w:val="center"/>
        <w:rPr>
          <w:rFonts w:asciiTheme="minorHAnsi" w:hAnsiTheme="minorHAnsi" w:cstheme="minorHAnsi"/>
          <w:b/>
          <w:bCs/>
          <w:sz w:val="18"/>
          <w:szCs w:val="18"/>
        </w:rPr>
      </w:pPr>
    </w:p>
    <w:p w14:paraId="6213B0CD" w14:textId="77777777" w:rsidR="00365608" w:rsidRDefault="00365608" w:rsidP="00365608">
      <w:pPr>
        <w:pStyle w:val="NormalWeb"/>
        <w:spacing w:before="0" w:beforeAutospacing="0" w:after="0" w:afterAutospacing="0"/>
        <w:contextualSpacing/>
        <w:jc w:val="center"/>
        <w:rPr>
          <w:rFonts w:asciiTheme="minorHAnsi" w:hAnsiTheme="minorHAnsi" w:cstheme="minorHAnsi"/>
          <w:b/>
          <w:bCs/>
          <w:sz w:val="18"/>
          <w:szCs w:val="18"/>
        </w:rPr>
      </w:pPr>
    </w:p>
    <w:p w14:paraId="4C4025C2" w14:textId="77777777" w:rsidR="00365608" w:rsidRDefault="00365608" w:rsidP="00365608">
      <w:pPr>
        <w:pStyle w:val="NormalWeb"/>
        <w:spacing w:before="0" w:beforeAutospacing="0" w:after="0" w:afterAutospacing="0"/>
        <w:contextualSpacing/>
        <w:jc w:val="center"/>
        <w:rPr>
          <w:rFonts w:asciiTheme="minorHAnsi" w:hAnsiTheme="minorHAnsi" w:cstheme="minorHAnsi"/>
          <w:b/>
          <w:bCs/>
          <w:sz w:val="18"/>
          <w:szCs w:val="18"/>
        </w:rPr>
      </w:pPr>
    </w:p>
    <w:p w14:paraId="0A037BD4" w14:textId="77777777" w:rsidR="00365608" w:rsidRDefault="00365608" w:rsidP="00365608">
      <w:pPr>
        <w:pStyle w:val="NormalWeb"/>
        <w:spacing w:before="0" w:beforeAutospacing="0" w:after="0" w:afterAutospacing="0"/>
        <w:contextualSpacing/>
        <w:jc w:val="center"/>
        <w:rPr>
          <w:rFonts w:asciiTheme="minorHAnsi" w:hAnsiTheme="minorHAnsi" w:cstheme="minorHAnsi"/>
          <w:b/>
          <w:bCs/>
          <w:sz w:val="18"/>
          <w:szCs w:val="18"/>
        </w:rPr>
      </w:pPr>
    </w:p>
    <w:p w14:paraId="4AA15BEA" w14:textId="77777777" w:rsidR="00365608" w:rsidRDefault="00365608" w:rsidP="00365608">
      <w:pPr>
        <w:pStyle w:val="NormalWeb"/>
        <w:spacing w:before="0" w:beforeAutospacing="0" w:after="0" w:afterAutospacing="0"/>
        <w:contextualSpacing/>
        <w:jc w:val="center"/>
        <w:rPr>
          <w:rFonts w:asciiTheme="minorHAnsi" w:hAnsiTheme="minorHAnsi" w:cstheme="minorHAnsi"/>
          <w:b/>
          <w:bCs/>
          <w:sz w:val="18"/>
          <w:szCs w:val="18"/>
        </w:rPr>
      </w:pPr>
    </w:p>
    <w:p w14:paraId="37F41733" w14:textId="77777777" w:rsidR="00365608" w:rsidRDefault="00365608" w:rsidP="00365608">
      <w:pPr>
        <w:pStyle w:val="NormalWeb"/>
        <w:spacing w:before="0" w:beforeAutospacing="0" w:after="0" w:afterAutospacing="0"/>
        <w:contextualSpacing/>
        <w:jc w:val="center"/>
        <w:rPr>
          <w:rFonts w:asciiTheme="minorHAnsi" w:hAnsiTheme="minorHAnsi" w:cstheme="minorHAnsi"/>
          <w:b/>
          <w:bCs/>
          <w:sz w:val="18"/>
          <w:szCs w:val="18"/>
        </w:rPr>
      </w:pPr>
    </w:p>
    <w:p w14:paraId="4996D4AC" w14:textId="77777777" w:rsidR="00365608" w:rsidRDefault="00365608" w:rsidP="00365608">
      <w:pPr>
        <w:pStyle w:val="NormalWeb"/>
        <w:spacing w:before="0" w:beforeAutospacing="0" w:after="0" w:afterAutospacing="0"/>
        <w:contextualSpacing/>
        <w:jc w:val="center"/>
        <w:rPr>
          <w:rFonts w:asciiTheme="minorHAnsi" w:hAnsiTheme="minorHAnsi" w:cstheme="minorHAnsi"/>
          <w:b/>
          <w:bCs/>
          <w:sz w:val="18"/>
          <w:szCs w:val="18"/>
        </w:rPr>
      </w:pPr>
    </w:p>
    <w:p w14:paraId="0316A737" w14:textId="77777777" w:rsidR="00365608" w:rsidRDefault="00365608" w:rsidP="00365608">
      <w:pPr>
        <w:pStyle w:val="NormalWeb"/>
        <w:spacing w:before="0" w:beforeAutospacing="0" w:after="0" w:afterAutospacing="0"/>
        <w:contextualSpacing/>
        <w:jc w:val="center"/>
        <w:rPr>
          <w:rFonts w:asciiTheme="minorHAnsi" w:hAnsiTheme="minorHAnsi" w:cstheme="minorHAnsi"/>
          <w:b/>
          <w:bCs/>
          <w:sz w:val="18"/>
          <w:szCs w:val="18"/>
        </w:rPr>
      </w:pPr>
    </w:p>
    <w:p w14:paraId="4BB6B023" w14:textId="77777777" w:rsidR="00365608" w:rsidRDefault="00365608" w:rsidP="00365608">
      <w:pPr>
        <w:pStyle w:val="NormalWeb"/>
        <w:spacing w:before="0" w:beforeAutospacing="0" w:after="0" w:afterAutospacing="0"/>
        <w:contextualSpacing/>
        <w:jc w:val="center"/>
        <w:rPr>
          <w:rFonts w:asciiTheme="minorHAnsi" w:hAnsiTheme="minorHAnsi" w:cstheme="minorHAnsi"/>
          <w:b/>
          <w:bCs/>
          <w:sz w:val="18"/>
          <w:szCs w:val="18"/>
        </w:rPr>
      </w:pPr>
    </w:p>
    <w:p w14:paraId="41D60A92" w14:textId="77777777" w:rsidR="00365608" w:rsidRDefault="00365608" w:rsidP="00365608">
      <w:pPr>
        <w:pStyle w:val="NormalWeb"/>
        <w:spacing w:before="0" w:beforeAutospacing="0" w:after="0" w:afterAutospacing="0"/>
        <w:contextualSpacing/>
        <w:jc w:val="center"/>
        <w:rPr>
          <w:rFonts w:asciiTheme="minorHAnsi" w:hAnsiTheme="minorHAnsi" w:cstheme="minorHAnsi"/>
          <w:b/>
          <w:bCs/>
          <w:sz w:val="18"/>
          <w:szCs w:val="18"/>
        </w:rPr>
      </w:pPr>
    </w:p>
    <w:p w14:paraId="493FC7C6" w14:textId="77777777" w:rsidR="00365608" w:rsidRDefault="00365608" w:rsidP="00365608">
      <w:pPr>
        <w:pStyle w:val="NormalWeb"/>
        <w:spacing w:before="0" w:beforeAutospacing="0" w:after="0" w:afterAutospacing="0"/>
        <w:contextualSpacing/>
        <w:jc w:val="center"/>
        <w:rPr>
          <w:rFonts w:asciiTheme="minorHAnsi" w:hAnsiTheme="minorHAnsi" w:cstheme="minorHAnsi"/>
          <w:b/>
          <w:bCs/>
          <w:sz w:val="18"/>
          <w:szCs w:val="18"/>
        </w:rPr>
      </w:pPr>
    </w:p>
    <w:p w14:paraId="5CBD5733" w14:textId="77777777" w:rsidR="00365608" w:rsidRDefault="00365608" w:rsidP="00365608">
      <w:pPr>
        <w:pStyle w:val="NormalWeb"/>
        <w:spacing w:before="0" w:beforeAutospacing="0" w:after="0" w:afterAutospacing="0"/>
        <w:contextualSpacing/>
        <w:jc w:val="center"/>
        <w:rPr>
          <w:rFonts w:asciiTheme="minorHAnsi" w:hAnsiTheme="minorHAnsi" w:cstheme="minorHAnsi"/>
          <w:b/>
          <w:bCs/>
          <w:sz w:val="18"/>
          <w:szCs w:val="18"/>
        </w:rPr>
      </w:pPr>
    </w:p>
    <w:p w14:paraId="02FC1098" w14:textId="77777777" w:rsidR="00365608" w:rsidRDefault="00365608" w:rsidP="00365608">
      <w:pPr>
        <w:pStyle w:val="NormalWeb"/>
        <w:spacing w:before="0" w:beforeAutospacing="0" w:after="0" w:afterAutospacing="0"/>
        <w:contextualSpacing/>
        <w:jc w:val="center"/>
        <w:rPr>
          <w:rFonts w:asciiTheme="minorHAnsi" w:hAnsiTheme="minorHAnsi" w:cstheme="minorHAnsi"/>
          <w:b/>
          <w:bCs/>
          <w:sz w:val="18"/>
          <w:szCs w:val="18"/>
        </w:rPr>
      </w:pPr>
    </w:p>
    <w:p w14:paraId="1C4F4FC9" w14:textId="2798178F" w:rsidR="00365608" w:rsidRDefault="00365608" w:rsidP="00365608">
      <w:pPr>
        <w:pStyle w:val="NormalWeb"/>
        <w:spacing w:before="0" w:beforeAutospacing="0" w:after="0" w:afterAutospacing="0"/>
        <w:contextualSpacing/>
        <w:jc w:val="center"/>
        <w:rPr>
          <w:rFonts w:asciiTheme="minorHAnsi" w:hAnsiTheme="minorHAnsi" w:cstheme="minorHAnsi"/>
          <w:b/>
          <w:bCs/>
          <w:sz w:val="18"/>
          <w:szCs w:val="18"/>
        </w:rPr>
      </w:pPr>
    </w:p>
    <w:p w14:paraId="10CC8E56" w14:textId="127D345D" w:rsidR="00EB2687" w:rsidRDefault="00EB2687" w:rsidP="00365608">
      <w:pPr>
        <w:pStyle w:val="NormalWeb"/>
        <w:spacing w:before="0" w:beforeAutospacing="0" w:after="0" w:afterAutospacing="0"/>
        <w:contextualSpacing/>
        <w:jc w:val="center"/>
        <w:rPr>
          <w:rFonts w:asciiTheme="minorHAnsi" w:hAnsiTheme="minorHAnsi" w:cstheme="minorHAnsi"/>
          <w:b/>
          <w:bCs/>
          <w:sz w:val="18"/>
          <w:szCs w:val="18"/>
        </w:rPr>
      </w:pPr>
    </w:p>
    <w:p w14:paraId="684E9352" w14:textId="2976B231" w:rsidR="00EB2687" w:rsidRDefault="00EB2687" w:rsidP="00365608">
      <w:pPr>
        <w:pStyle w:val="NormalWeb"/>
        <w:spacing w:before="0" w:beforeAutospacing="0" w:after="0" w:afterAutospacing="0"/>
        <w:contextualSpacing/>
        <w:jc w:val="center"/>
        <w:rPr>
          <w:rFonts w:asciiTheme="minorHAnsi" w:hAnsiTheme="minorHAnsi" w:cstheme="minorHAnsi"/>
          <w:b/>
          <w:bCs/>
          <w:sz w:val="18"/>
          <w:szCs w:val="18"/>
        </w:rPr>
      </w:pPr>
    </w:p>
    <w:p w14:paraId="499ECFE0" w14:textId="6C99A88D" w:rsidR="00EB2687" w:rsidRDefault="00EB2687" w:rsidP="00365608">
      <w:pPr>
        <w:pStyle w:val="NormalWeb"/>
        <w:spacing w:before="0" w:beforeAutospacing="0" w:after="0" w:afterAutospacing="0"/>
        <w:contextualSpacing/>
        <w:jc w:val="center"/>
        <w:rPr>
          <w:rFonts w:asciiTheme="minorHAnsi" w:hAnsiTheme="minorHAnsi" w:cstheme="minorHAnsi"/>
          <w:b/>
          <w:bCs/>
          <w:sz w:val="18"/>
          <w:szCs w:val="18"/>
        </w:rPr>
      </w:pPr>
    </w:p>
    <w:p w14:paraId="5DE423CE" w14:textId="143E75F9" w:rsidR="00EB2687" w:rsidRDefault="00EB2687" w:rsidP="00365608">
      <w:pPr>
        <w:pStyle w:val="NormalWeb"/>
        <w:spacing w:before="0" w:beforeAutospacing="0" w:after="0" w:afterAutospacing="0"/>
        <w:contextualSpacing/>
        <w:jc w:val="center"/>
        <w:rPr>
          <w:rFonts w:asciiTheme="minorHAnsi" w:hAnsiTheme="minorHAnsi" w:cstheme="minorHAnsi"/>
          <w:b/>
          <w:bCs/>
          <w:sz w:val="18"/>
          <w:szCs w:val="18"/>
        </w:rPr>
      </w:pPr>
    </w:p>
    <w:p w14:paraId="3B4086A8" w14:textId="357AB386" w:rsidR="00EB2687" w:rsidRDefault="00EB2687" w:rsidP="00365608">
      <w:pPr>
        <w:pStyle w:val="NormalWeb"/>
        <w:spacing w:before="0" w:beforeAutospacing="0" w:after="0" w:afterAutospacing="0"/>
        <w:contextualSpacing/>
        <w:jc w:val="center"/>
        <w:rPr>
          <w:rFonts w:asciiTheme="minorHAnsi" w:hAnsiTheme="minorHAnsi" w:cstheme="minorHAnsi"/>
          <w:b/>
          <w:bCs/>
          <w:sz w:val="18"/>
          <w:szCs w:val="18"/>
        </w:rPr>
      </w:pPr>
    </w:p>
    <w:p w14:paraId="3F45E303" w14:textId="7722C0EE" w:rsidR="00EB2687" w:rsidRDefault="00EB2687" w:rsidP="00365608">
      <w:pPr>
        <w:pStyle w:val="NormalWeb"/>
        <w:spacing w:before="0" w:beforeAutospacing="0" w:after="0" w:afterAutospacing="0"/>
        <w:contextualSpacing/>
        <w:jc w:val="center"/>
        <w:rPr>
          <w:rFonts w:asciiTheme="minorHAnsi" w:hAnsiTheme="minorHAnsi" w:cstheme="minorHAnsi"/>
          <w:b/>
          <w:bCs/>
          <w:sz w:val="18"/>
          <w:szCs w:val="18"/>
        </w:rPr>
      </w:pPr>
    </w:p>
    <w:p w14:paraId="0B50584F" w14:textId="24588D44" w:rsidR="00EB2687" w:rsidRDefault="00EB2687" w:rsidP="00365608">
      <w:pPr>
        <w:pStyle w:val="NormalWeb"/>
        <w:spacing w:before="0" w:beforeAutospacing="0" w:after="0" w:afterAutospacing="0"/>
        <w:contextualSpacing/>
        <w:jc w:val="center"/>
        <w:rPr>
          <w:rFonts w:asciiTheme="minorHAnsi" w:hAnsiTheme="minorHAnsi" w:cstheme="minorHAnsi"/>
          <w:b/>
          <w:bCs/>
          <w:sz w:val="18"/>
          <w:szCs w:val="18"/>
        </w:rPr>
      </w:pPr>
    </w:p>
    <w:p w14:paraId="743036E0" w14:textId="78B63305" w:rsidR="00EB2687" w:rsidRDefault="00EB2687" w:rsidP="00365608">
      <w:pPr>
        <w:pStyle w:val="NormalWeb"/>
        <w:spacing w:before="0" w:beforeAutospacing="0" w:after="0" w:afterAutospacing="0"/>
        <w:contextualSpacing/>
        <w:jc w:val="center"/>
        <w:rPr>
          <w:rFonts w:asciiTheme="minorHAnsi" w:hAnsiTheme="minorHAnsi" w:cstheme="minorHAnsi"/>
          <w:b/>
          <w:bCs/>
          <w:sz w:val="18"/>
          <w:szCs w:val="18"/>
        </w:rPr>
      </w:pPr>
    </w:p>
    <w:p w14:paraId="00D04C91" w14:textId="521612FE" w:rsidR="00EB2687" w:rsidRDefault="00EB2687" w:rsidP="00365608">
      <w:pPr>
        <w:pStyle w:val="NormalWeb"/>
        <w:spacing w:before="0" w:beforeAutospacing="0" w:after="0" w:afterAutospacing="0"/>
        <w:contextualSpacing/>
        <w:jc w:val="center"/>
        <w:rPr>
          <w:rFonts w:asciiTheme="minorHAnsi" w:hAnsiTheme="minorHAnsi" w:cstheme="minorHAnsi"/>
          <w:b/>
          <w:bCs/>
          <w:sz w:val="18"/>
          <w:szCs w:val="18"/>
        </w:rPr>
      </w:pPr>
    </w:p>
    <w:p w14:paraId="33E37C95" w14:textId="392F2B0F" w:rsidR="00EB2687" w:rsidRDefault="00EB2687" w:rsidP="00365608">
      <w:pPr>
        <w:pStyle w:val="NormalWeb"/>
        <w:spacing w:before="0" w:beforeAutospacing="0" w:after="0" w:afterAutospacing="0"/>
        <w:contextualSpacing/>
        <w:jc w:val="center"/>
        <w:rPr>
          <w:rFonts w:asciiTheme="minorHAnsi" w:hAnsiTheme="minorHAnsi" w:cstheme="minorHAnsi"/>
          <w:b/>
          <w:bCs/>
          <w:sz w:val="18"/>
          <w:szCs w:val="18"/>
        </w:rPr>
      </w:pPr>
    </w:p>
    <w:p w14:paraId="6193AA80" w14:textId="7900D859" w:rsidR="00EB2687" w:rsidRDefault="00EB2687" w:rsidP="00365608">
      <w:pPr>
        <w:pStyle w:val="NormalWeb"/>
        <w:spacing w:before="0" w:beforeAutospacing="0" w:after="0" w:afterAutospacing="0"/>
        <w:contextualSpacing/>
        <w:jc w:val="center"/>
        <w:rPr>
          <w:rFonts w:asciiTheme="minorHAnsi" w:hAnsiTheme="minorHAnsi" w:cstheme="minorHAnsi"/>
          <w:b/>
          <w:bCs/>
          <w:sz w:val="18"/>
          <w:szCs w:val="18"/>
        </w:rPr>
      </w:pPr>
    </w:p>
    <w:p w14:paraId="3078C518" w14:textId="242DFFD0" w:rsidR="00EB2687" w:rsidRDefault="00EB2687" w:rsidP="00365608">
      <w:pPr>
        <w:pStyle w:val="NormalWeb"/>
        <w:spacing w:before="0" w:beforeAutospacing="0" w:after="0" w:afterAutospacing="0"/>
        <w:contextualSpacing/>
        <w:jc w:val="center"/>
        <w:rPr>
          <w:rFonts w:asciiTheme="minorHAnsi" w:hAnsiTheme="minorHAnsi" w:cstheme="minorHAnsi"/>
          <w:b/>
          <w:bCs/>
          <w:sz w:val="18"/>
          <w:szCs w:val="18"/>
        </w:rPr>
      </w:pPr>
    </w:p>
    <w:p w14:paraId="13BB9D17" w14:textId="1F863C9F" w:rsidR="00EB2687" w:rsidRDefault="00EB2687" w:rsidP="00365608">
      <w:pPr>
        <w:pStyle w:val="NormalWeb"/>
        <w:spacing w:before="0" w:beforeAutospacing="0" w:after="0" w:afterAutospacing="0"/>
        <w:contextualSpacing/>
        <w:jc w:val="center"/>
        <w:rPr>
          <w:rFonts w:asciiTheme="minorHAnsi" w:hAnsiTheme="minorHAnsi" w:cstheme="minorHAnsi"/>
          <w:b/>
          <w:bCs/>
          <w:sz w:val="18"/>
          <w:szCs w:val="18"/>
        </w:rPr>
      </w:pPr>
    </w:p>
    <w:p w14:paraId="7BD05B40" w14:textId="0349AF00" w:rsidR="00EB2687" w:rsidRDefault="00EB2687" w:rsidP="00365608">
      <w:pPr>
        <w:pStyle w:val="NormalWeb"/>
        <w:spacing w:before="0" w:beforeAutospacing="0" w:after="0" w:afterAutospacing="0"/>
        <w:contextualSpacing/>
        <w:jc w:val="center"/>
        <w:rPr>
          <w:rFonts w:asciiTheme="minorHAnsi" w:hAnsiTheme="minorHAnsi" w:cstheme="minorHAnsi"/>
          <w:b/>
          <w:bCs/>
          <w:sz w:val="18"/>
          <w:szCs w:val="18"/>
        </w:rPr>
      </w:pPr>
    </w:p>
    <w:p w14:paraId="3CCB3325" w14:textId="5A75E95C" w:rsidR="00EB2687" w:rsidRDefault="00EB2687" w:rsidP="00365608">
      <w:pPr>
        <w:pStyle w:val="NormalWeb"/>
        <w:spacing w:before="0" w:beforeAutospacing="0" w:after="0" w:afterAutospacing="0"/>
        <w:contextualSpacing/>
        <w:jc w:val="center"/>
        <w:rPr>
          <w:rFonts w:asciiTheme="minorHAnsi" w:hAnsiTheme="minorHAnsi" w:cstheme="minorHAnsi"/>
          <w:b/>
          <w:bCs/>
          <w:sz w:val="18"/>
          <w:szCs w:val="18"/>
        </w:rPr>
      </w:pPr>
    </w:p>
    <w:p w14:paraId="788653DF" w14:textId="544C8FF7" w:rsidR="00EB2687" w:rsidRDefault="00EB2687" w:rsidP="00365608">
      <w:pPr>
        <w:pStyle w:val="NormalWeb"/>
        <w:spacing w:before="0" w:beforeAutospacing="0" w:after="0" w:afterAutospacing="0"/>
        <w:contextualSpacing/>
        <w:jc w:val="center"/>
        <w:rPr>
          <w:rFonts w:asciiTheme="minorHAnsi" w:hAnsiTheme="minorHAnsi" w:cstheme="minorHAnsi"/>
          <w:b/>
          <w:bCs/>
          <w:sz w:val="18"/>
          <w:szCs w:val="18"/>
        </w:rPr>
      </w:pPr>
    </w:p>
    <w:p w14:paraId="183BDD9C" w14:textId="4BB16C35" w:rsidR="00EB2687" w:rsidRDefault="00EB2687" w:rsidP="00365608">
      <w:pPr>
        <w:pStyle w:val="NormalWeb"/>
        <w:spacing w:before="0" w:beforeAutospacing="0" w:after="0" w:afterAutospacing="0"/>
        <w:contextualSpacing/>
        <w:jc w:val="center"/>
        <w:rPr>
          <w:rFonts w:asciiTheme="minorHAnsi" w:hAnsiTheme="minorHAnsi" w:cstheme="minorHAnsi"/>
          <w:b/>
          <w:bCs/>
          <w:sz w:val="18"/>
          <w:szCs w:val="18"/>
        </w:rPr>
      </w:pPr>
    </w:p>
    <w:p w14:paraId="7091127B" w14:textId="087EE1BD" w:rsidR="00EB2687" w:rsidRDefault="00EB2687" w:rsidP="00365608">
      <w:pPr>
        <w:pStyle w:val="NormalWeb"/>
        <w:spacing w:before="0" w:beforeAutospacing="0" w:after="0" w:afterAutospacing="0"/>
        <w:contextualSpacing/>
        <w:jc w:val="center"/>
        <w:rPr>
          <w:rFonts w:asciiTheme="minorHAnsi" w:hAnsiTheme="minorHAnsi" w:cstheme="minorHAnsi"/>
          <w:b/>
          <w:bCs/>
          <w:sz w:val="18"/>
          <w:szCs w:val="18"/>
        </w:rPr>
      </w:pPr>
    </w:p>
    <w:p w14:paraId="06A6B641" w14:textId="44AA7DA1" w:rsidR="00EB2687" w:rsidRDefault="00EB2687" w:rsidP="00365608">
      <w:pPr>
        <w:pStyle w:val="NormalWeb"/>
        <w:spacing w:before="0" w:beforeAutospacing="0" w:after="0" w:afterAutospacing="0"/>
        <w:contextualSpacing/>
        <w:jc w:val="center"/>
        <w:rPr>
          <w:rFonts w:asciiTheme="minorHAnsi" w:hAnsiTheme="minorHAnsi" w:cstheme="minorHAnsi"/>
          <w:b/>
          <w:bCs/>
          <w:sz w:val="18"/>
          <w:szCs w:val="18"/>
        </w:rPr>
      </w:pPr>
    </w:p>
    <w:p w14:paraId="5BA27529" w14:textId="02758069" w:rsidR="00EB2687" w:rsidRDefault="00EB2687" w:rsidP="00365608">
      <w:pPr>
        <w:pStyle w:val="NormalWeb"/>
        <w:spacing w:before="0" w:beforeAutospacing="0" w:after="0" w:afterAutospacing="0"/>
        <w:contextualSpacing/>
        <w:jc w:val="center"/>
        <w:rPr>
          <w:rFonts w:asciiTheme="minorHAnsi" w:hAnsiTheme="minorHAnsi" w:cstheme="minorHAnsi"/>
          <w:b/>
          <w:bCs/>
          <w:sz w:val="18"/>
          <w:szCs w:val="18"/>
        </w:rPr>
      </w:pPr>
    </w:p>
    <w:p w14:paraId="70CBFFCD" w14:textId="5D215C80" w:rsidR="00EB2687" w:rsidRDefault="00EB2687" w:rsidP="00365608">
      <w:pPr>
        <w:pStyle w:val="NormalWeb"/>
        <w:spacing w:before="0" w:beforeAutospacing="0" w:after="0" w:afterAutospacing="0"/>
        <w:contextualSpacing/>
        <w:jc w:val="center"/>
        <w:rPr>
          <w:rFonts w:asciiTheme="minorHAnsi" w:hAnsiTheme="minorHAnsi" w:cstheme="minorHAnsi"/>
          <w:b/>
          <w:bCs/>
          <w:sz w:val="18"/>
          <w:szCs w:val="18"/>
        </w:rPr>
      </w:pPr>
    </w:p>
    <w:p w14:paraId="63E6832C" w14:textId="77777777" w:rsidR="00EB2687" w:rsidRDefault="00EB2687" w:rsidP="00365608">
      <w:pPr>
        <w:pStyle w:val="NormalWeb"/>
        <w:spacing w:before="0" w:beforeAutospacing="0" w:after="0" w:afterAutospacing="0"/>
        <w:contextualSpacing/>
        <w:jc w:val="center"/>
        <w:rPr>
          <w:rFonts w:asciiTheme="minorHAnsi" w:hAnsiTheme="minorHAnsi" w:cstheme="minorHAnsi"/>
          <w:b/>
          <w:bCs/>
          <w:sz w:val="18"/>
          <w:szCs w:val="18"/>
        </w:rPr>
      </w:pPr>
    </w:p>
    <w:p w14:paraId="12435355" w14:textId="77777777" w:rsidR="00365608" w:rsidRDefault="00365608" w:rsidP="00365608">
      <w:pPr>
        <w:pStyle w:val="NormalWeb"/>
        <w:spacing w:before="0" w:beforeAutospacing="0" w:after="0" w:afterAutospacing="0"/>
        <w:contextualSpacing/>
        <w:jc w:val="center"/>
        <w:rPr>
          <w:rFonts w:asciiTheme="minorHAnsi" w:hAnsiTheme="minorHAnsi" w:cstheme="minorHAnsi"/>
          <w:b/>
          <w:bCs/>
          <w:sz w:val="18"/>
          <w:szCs w:val="18"/>
        </w:rPr>
      </w:pPr>
    </w:p>
    <w:p w14:paraId="26A3733E" w14:textId="5CFD5EC0" w:rsidR="008549D1" w:rsidRPr="00EB2687" w:rsidRDefault="008549D1" w:rsidP="00EB2687">
      <w:pPr>
        <w:pStyle w:val="NormalWeb"/>
        <w:spacing w:before="0" w:beforeAutospacing="0" w:after="0" w:afterAutospacing="0"/>
        <w:contextualSpacing/>
        <w:jc w:val="center"/>
        <w:rPr>
          <w:rFonts w:asciiTheme="minorHAnsi" w:hAnsiTheme="minorHAnsi" w:cstheme="minorHAnsi"/>
          <w:b/>
          <w:bCs/>
          <w:sz w:val="18"/>
          <w:szCs w:val="18"/>
        </w:rPr>
      </w:pPr>
    </w:p>
    <w:tbl>
      <w:tblPr>
        <w:tblStyle w:val="Tablaconcuadrcula"/>
        <w:tblpPr w:leftFromText="141" w:rightFromText="141" w:vertAnchor="text" w:horzAnchor="margin" w:tblpXSpec="center" w:tblpY="-173"/>
        <w:tblW w:w="6731" w:type="pct"/>
        <w:tblInd w:w="0" w:type="dxa"/>
        <w:tblLook w:val="04A0" w:firstRow="1" w:lastRow="0" w:firstColumn="1" w:lastColumn="0" w:noHBand="0" w:noVBand="1"/>
      </w:tblPr>
      <w:tblGrid>
        <w:gridCol w:w="1232"/>
        <w:gridCol w:w="1427"/>
        <w:gridCol w:w="1355"/>
        <w:gridCol w:w="1553"/>
        <w:gridCol w:w="1615"/>
        <w:gridCol w:w="849"/>
        <w:gridCol w:w="1554"/>
        <w:gridCol w:w="1554"/>
        <w:gridCol w:w="759"/>
      </w:tblGrid>
      <w:tr w:rsidR="00EB2687" w:rsidRPr="002377AC" w14:paraId="5CEC123F" w14:textId="77777777" w:rsidTr="00EB2687">
        <w:trPr>
          <w:trHeight w:val="900"/>
        </w:trPr>
        <w:tc>
          <w:tcPr>
            <w:tcW w:w="5000" w:type="pct"/>
            <w:gridSpan w:val="9"/>
            <w:tcBorders>
              <w:top w:val="nil"/>
              <w:left w:val="nil"/>
              <w:bottom w:val="single" w:sz="4" w:space="0" w:color="auto"/>
              <w:right w:val="nil"/>
            </w:tcBorders>
            <w:vAlign w:val="center"/>
          </w:tcPr>
          <w:p w14:paraId="2CCD596A" w14:textId="7F28DB3D" w:rsidR="00EB2687" w:rsidRPr="002377AC" w:rsidRDefault="00EB2687" w:rsidP="002377AC">
            <w:pPr>
              <w:shd w:val="clear" w:color="auto" w:fill="FFFFFF"/>
              <w:jc w:val="center"/>
              <w:rPr>
                <w:rFonts w:eastAsia="Times New Roman"/>
                <w:b/>
                <w:bCs/>
                <w:sz w:val="14"/>
                <w:szCs w:val="14"/>
                <w:lang w:val="en-US"/>
              </w:rPr>
            </w:pPr>
            <w:r w:rsidRPr="00365608">
              <w:rPr>
                <w:rFonts w:asciiTheme="minorHAnsi" w:hAnsiTheme="minorHAnsi" w:cstheme="minorHAnsi"/>
                <w:b/>
                <w:bCs/>
                <w:sz w:val="18"/>
                <w:szCs w:val="18"/>
              </w:rPr>
              <w:lastRenderedPageBreak/>
              <w:t>Tabla 1 - Proyección ejecución presupuesta</w:t>
            </w:r>
            <w:r>
              <w:rPr>
                <w:rFonts w:asciiTheme="minorHAnsi" w:hAnsiTheme="minorHAnsi" w:cstheme="minorHAnsi"/>
                <w:b/>
                <w:bCs/>
                <w:sz w:val="18"/>
                <w:szCs w:val="18"/>
              </w:rPr>
              <w:t>l</w:t>
            </w:r>
          </w:p>
        </w:tc>
      </w:tr>
      <w:tr w:rsidR="002377AC" w:rsidRPr="002377AC" w14:paraId="0D3A9B72" w14:textId="77777777" w:rsidTr="00EB2687">
        <w:trPr>
          <w:trHeight w:val="900"/>
        </w:trPr>
        <w:tc>
          <w:tcPr>
            <w:tcW w:w="518" w:type="pct"/>
            <w:tcBorders>
              <w:top w:val="single" w:sz="4" w:space="0" w:color="auto"/>
            </w:tcBorders>
            <w:vAlign w:val="center"/>
            <w:hideMark/>
          </w:tcPr>
          <w:p w14:paraId="75084C87" w14:textId="77777777" w:rsidR="002377AC" w:rsidRPr="002377AC" w:rsidRDefault="002377AC" w:rsidP="002377AC">
            <w:pPr>
              <w:shd w:val="clear" w:color="auto" w:fill="FFFFFF"/>
              <w:jc w:val="center"/>
              <w:rPr>
                <w:rFonts w:eastAsia="Times New Roman"/>
                <w:b/>
                <w:bCs/>
                <w:sz w:val="14"/>
                <w:szCs w:val="14"/>
                <w:lang w:val="en-US"/>
              </w:rPr>
            </w:pPr>
            <w:r w:rsidRPr="002377AC">
              <w:rPr>
                <w:rFonts w:eastAsia="Times New Roman"/>
                <w:b/>
                <w:bCs/>
                <w:sz w:val="14"/>
                <w:szCs w:val="14"/>
                <w:lang w:val="en-US"/>
              </w:rPr>
              <w:t>PROPÓSITO</w:t>
            </w:r>
          </w:p>
        </w:tc>
        <w:tc>
          <w:tcPr>
            <w:tcW w:w="600" w:type="pct"/>
            <w:tcBorders>
              <w:top w:val="single" w:sz="4" w:space="0" w:color="auto"/>
            </w:tcBorders>
            <w:vAlign w:val="center"/>
            <w:hideMark/>
          </w:tcPr>
          <w:p w14:paraId="5A6CD3B9" w14:textId="77777777" w:rsidR="002377AC" w:rsidRPr="002377AC" w:rsidRDefault="002377AC" w:rsidP="002377AC">
            <w:pPr>
              <w:shd w:val="clear" w:color="auto" w:fill="FFFFFF"/>
              <w:jc w:val="center"/>
              <w:rPr>
                <w:rFonts w:eastAsia="Times New Roman"/>
                <w:b/>
                <w:bCs/>
                <w:sz w:val="14"/>
                <w:szCs w:val="14"/>
                <w:lang w:val="en-US"/>
              </w:rPr>
            </w:pPr>
            <w:r w:rsidRPr="002377AC">
              <w:rPr>
                <w:rFonts w:eastAsia="Times New Roman"/>
                <w:b/>
                <w:bCs/>
                <w:sz w:val="14"/>
                <w:szCs w:val="14"/>
                <w:lang w:val="en-US"/>
              </w:rPr>
              <w:t>PROGRAMA</w:t>
            </w:r>
          </w:p>
        </w:tc>
        <w:tc>
          <w:tcPr>
            <w:tcW w:w="570" w:type="pct"/>
            <w:tcBorders>
              <w:top w:val="single" w:sz="4" w:space="0" w:color="auto"/>
            </w:tcBorders>
            <w:vAlign w:val="center"/>
            <w:hideMark/>
          </w:tcPr>
          <w:p w14:paraId="1C0343A4" w14:textId="77777777" w:rsidR="002377AC" w:rsidRPr="002377AC" w:rsidRDefault="002377AC" w:rsidP="002377AC">
            <w:pPr>
              <w:shd w:val="clear" w:color="auto" w:fill="FFFFFF"/>
              <w:jc w:val="center"/>
              <w:rPr>
                <w:rFonts w:eastAsia="Times New Roman"/>
                <w:b/>
                <w:bCs/>
                <w:sz w:val="14"/>
                <w:szCs w:val="14"/>
                <w:lang w:val="en-US"/>
              </w:rPr>
            </w:pPr>
            <w:r w:rsidRPr="002377AC">
              <w:rPr>
                <w:rFonts w:eastAsia="Times New Roman"/>
                <w:b/>
                <w:bCs/>
                <w:sz w:val="14"/>
                <w:szCs w:val="14"/>
                <w:lang w:val="en-US"/>
              </w:rPr>
              <w:t>PROYECTOS DE INVERSIÓN</w:t>
            </w:r>
          </w:p>
        </w:tc>
        <w:tc>
          <w:tcPr>
            <w:tcW w:w="653" w:type="pct"/>
            <w:tcBorders>
              <w:top w:val="single" w:sz="4" w:space="0" w:color="auto"/>
            </w:tcBorders>
            <w:vAlign w:val="center"/>
            <w:hideMark/>
          </w:tcPr>
          <w:p w14:paraId="44469F7A" w14:textId="77777777" w:rsidR="002377AC" w:rsidRPr="002377AC" w:rsidRDefault="002377AC" w:rsidP="002377AC">
            <w:pPr>
              <w:shd w:val="clear" w:color="auto" w:fill="FFFFFF"/>
              <w:jc w:val="center"/>
              <w:rPr>
                <w:rFonts w:eastAsia="Times New Roman"/>
                <w:b/>
                <w:bCs/>
                <w:sz w:val="14"/>
                <w:szCs w:val="14"/>
                <w:lang w:val="en-US"/>
              </w:rPr>
            </w:pPr>
            <w:r w:rsidRPr="002377AC">
              <w:rPr>
                <w:rFonts w:eastAsia="Times New Roman"/>
                <w:b/>
                <w:bCs/>
                <w:sz w:val="14"/>
                <w:szCs w:val="14"/>
                <w:lang w:val="en-US"/>
              </w:rPr>
              <w:t>PRESUPUESTO PROGRAMADO 2023</w:t>
            </w:r>
          </w:p>
        </w:tc>
        <w:tc>
          <w:tcPr>
            <w:tcW w:w="679" w:type="pct"/>
            <w:tcBorders>
              <w:top w:val="single" w:sz="4" w:space="0" w:color="auto"/>
            </w:tcBorders>
            <w:vAlign w:val="center"/>
            <w:hideMark/>
          </w:tcPr>
          <w:p w14:paraId="6460EE4C" w14:textId="77777777" w:rsidR="002377AC" w:rsidRPr="00365608" w:rsidRDefault="002377AC" w:rsidP="002377AC">
            <w:pPr>
              <w:shd w:val="clear" w:color="auto" w:fill="FFFFFF"/>
              <w:jc w:val="center"/>
              <w:rPr>
                <w:rFonts w:eastAsia="Times New Roman"/>
                <w:b/>
                <w:bCs/>
                <w:sz w:val="14"/>
                <w:szCs w:val="14"/>
              </w:rPr>
            </w:pPr>
            <w:r w:rsidRPr="00365608">
              <w:rPr>
                <w:rFonts w:eastAsia="Times New Roman"/>
                <w:b/>
                <w:bCs/>
                <w:sz w:val="14"/>
                <w:szCs w:val="14"/>
              </w:rPr>
              <w:t>PROYECCIÓN DE PRESUPUESTO A COMPROMETER A 31 DE DICIEMBRE DE 2023</w:t>
            </w:r>
          </w:p>
        </w:tc>
        <w:tc>
          <w:tcPr>
            <w:tcW w:w="357" w:type="pct"/>
            <w:tcBorders>
              <w:top w:val="single" w:sz="4" w:space="0" w:color="auto"/>
            </w:tcBorders>
            <w:vAlign w:val="center"/>
            <w:hideMark/>
          </w:tcPr>
          <w:p w14:paraId="75A2D7C9" w14:textId="77777777" w:rsidR="002377AC" w:rsidRPr="002377AC" w:rsidRDefault="002377AC" w:rsidP="002377AC">
            <w:pPr>
              <w:shd w:val="clear" w:color="auto" w:fill="FFFFFF"/>
              <w:jc w:val="center"/>
              <w:rPr>
                <w:rFonts w:eastAsia="Times New Roman"/>
                <w:b/>
                <w:bCs/>
                <w:sz w:val="14"/>
                <w:szCs w:val="14"/>
                <w:lang w:val="en-US"/>
              </w:rPr>
            </w:pPr>
            <w:r w:rsidRPr="002377AC">
              <w:rPr>
                <w:rFonts w:eastAsia="Times New Roman"/>
                <w:b/>
                <w:bCs/>
                <w:sz w:val="14"/>
                <w:szCs w:val="14"/>
                <w:lang w:val="en-US"/>
              </w:rPr>
              <w:t>% EJEC</w:t>
            </w:r>
          </w:p>
        </w:tc>
        <w:tc>
          <w:tcPr>
            <w:tcW w:w="653" w:type="pct"/>
            <w:tcBorders>
              <w:top w:val="single" w:sz="4" w:space="0" w:color="auto"/>
            </w:tcBorders>
            <w:vAlign w:val="center"/>
            <w:hideMark/>
          </w:tcPr>
          <w:p w14:paraId="033D35BB" w14:textId="77777777" w:rsidR="002377AC" w:rsidRPr="002377AC" w:rsidRDefault="002377AC" w:rsidP="002377AC">
            <w:pPr>
              <w:shd w:val="clear" w:color="auto" w:fill="FFFFFF"/>
              <w:jc w:val="center"/>
              <w:rPr>
                <w:rFonts w:eastAsia="Times New Roman"/>
                <w:b/>
                <w:bCs/>
                <w:sz w:val="14"/>
                <w:szCs w:val="14"/>
                <w:lang w:val="en-US"/>
              </w:rPr>
            </w:pPr>
            <w:r w:rsidRPr="002377AC">
              <w:rPr>
                <w:rFonts w:eastAsia="Times New Roman"/>
                <w:b/>
                <w:bCs/>
                <w:sz w:val="14"/>
                <w:szCs w:val="14"/>
                <w:lang w:val="en-US"/>
              </w:rPr>
              <w:t>PRESUPUESTO PROGRAMADO 2024</w:t>
            </w:r>
          </w:p>
        </w:tc>
        <w:tc>
          <w:tcPr>
            <w:tcW w:w="653" w:type="pct"/>
            <w:tcBorders>
              <w:top w:val="single" w:sz="4" w:space="0" w:color="auto"/>
            </w:tcBorders>
            <w:vAlign w:val="center"/>
            <w:hideMark/>
          </w:tcPr>
          <w:p w14:paraId="5E42F636" w14:textId="77777777" w:rsidR="002377AC" w:rsidRPr="00365608" w:rsidRDefault="002377AC" w:rsidP="002377AC">
            <w:pPr>
              <w:shd w:val="clear" w:color="auto" w:fill="FFFFFF"/>
              <w:jc w:val="center"/>
              <w:rPr>
                <w:rFonts w:eastAsia="Times New Roman"/>
                <w:b/>
                <w:bCs/>
                <w:sz w:val="14"/>
                <w:szCs w:val="14"/>
              </w:rPr>
            </w:pPr>
            <w:r w:rsidRPr="00365608">
              <w:rPr>
                <w:rFonts w:eastAsia="Times New Roman"/>
                <w:b/>
                <w:bCs/>
                <w:sz w:val="14"/>
                <w:szCs w:val="14"/>
              </w:rPr>
              <w:t>PROYECCIÓN DE PRESUPUESTO A COMPROMETER A 30 DE MAYO DE 2024</w:t>
            </w:r>
          </w:p>
        </w:tc>
        <w:tc>
          <w:tcPr>
            <w:tcW w:w="319" w:type="pct"/>
            <w:tcBorders>
              <w:top w:val="single" w:sz="4" w:space="0" w:color="auto"/>
            </w:tcBorders>
            <w:vAlign w:val="center"/>
            <w:hideMark/>
          </w:tcPr>
          <w:p w14:paraId="49EC6710" w14:textId="77777777" w:rsidR="002377AC" w:rsidRPr="002377AC" w:rsidRDefault="002377AC" w:rsidP="002377AC">
            <w:pPr>
              <w:shd w:val="clear" w:color="auto" w:fill="FFFFFF"/>
              <w:jc w:val="center"/>
              <w:rPr>
                <w:rFonts w:eastAsia="Times New Roman"/>
                <w:b/>
                <w:bCs/>
                <w:sz w:val="14"/>
                <w:szCs w:val="14"/>
                <w:lang w:val="en-US"/>
              </w:rPr>
            </w:pPr>
            <w:r w:rsidRPr="002377AC">
              <w:rPr>
                <w:rFonts w:eastAsia="Times New Roman"/>
                <w:b/>
                <w:bCs/>
                <w:sz w:val="14"/>
                <w:szCs w:val="14"/>
                <w:lang w:val="en-US"/>
              </w:rPr>
              <w:t>% EJEC</w:t>
            </w:r>
          </w:p>
        </w:tc>
      </w:tr>
      <w:tr w:rsidR="002377AC" w:rsidRPr="002377AC" w14:paraId="18203A2A" w14:textId="77777777" w:rsidTr="00EB2687">
        <w:trPr>
          <w:trHeight w:val="795"/>
        </w:trPr>
        <w:tc>
          <w:tcPr>
            <w:tcW w:w="518" w:type="pct"/>
            <w:vMerge w:val="restart"/>
            <w:vAlign w:val="center"/>
            <w:hideMark/>
          </w:tcPr>
          <w:p w14:paraId="1C6A1498" w14:textId="77777777" w:rsidR="002377AC" w:rsidRPr="00365608" w:rsidRDefault="002377AC" w:rsidP="002377AC">
            <w:pPr>
              <w:shd w:val="clear" w:color="auto" w:fill="FFFFFF"/>
              <w:jc w:val="both"/>
              <w:rPr>
                <w:rFonts w:eastAsia="Times New Roman"/>
                <w:sz w:val="16"/>
                <w:szCs w:val="16"/>
              </w:rPr>
            </w:pPr>
            <w:r w:rsidRPr="00365608">
              <w:rPr>
                <w:rFonts w:eastAsia="Times New Roman"/>
                <w:sz w:val="16"/>
                <w:szCs w:val="16"/>
              </w:rPr>
              <w:t>1.Hacer un nuevo contrato social con igualdad de oportunidades para la inclusión social, productiva y política.</w:t>
            </w:r>
          </w:p>
        </w:tc>
        <w:tc>
          <w:tcPr>
            <w:tcW w:w="600" w:type="pct"/>
            <w:vMerge w:val="restart"/>
            <w:vAlign w:val="center"/>
            <w:hideMark/>
          </w:tcPr>
          <w:p w14:paraId="2CA4DD31" w14:textId="77777777" w:rsidR="002377AC" w:rsidRPr="00365608" w:rsidRDefault="002377AC" w:rsidP="002377AC">
            <w:pPr>
              <w:shd w:val="clear" w:color="auto" w:fill="FFFFFF"/>
              <w:jc w:val="both"/>
              <w:rPr>
                <w:rFonts w:eastAsia="Times New Roman"/>
                <w:sz w:val="16"/>
                <w:szCs w:val="16"/>
              </w:rPr>
            </w:pPr>
            <w:r w:rsidRPr="00365608">
              <w:rPr>
                <w:rFonts w:eastAsia="Times New Roman"/>
                <w:sz w:val="16"/>
                <w:szCs w:val="16"/>
              </w:rPr>
              <w:t>20. Bogotá, referente en cultura, deporte, recreación y actividad física, con parques para el desarrollo y la salud</w:t>
            </w:r>
          </w:p>
        </w:tc>
        <w:tc>
          <w:tcPr>
            <w:tcW w:w="570" w:type="pct"/>
            <w:hideMark/>
          </w:tcPr>
          <w:p w14:paraId="4BC66FB3" w14:textId="46ABB259" w:rsidR="002377AC" w:rsidRPr="00365608" w:rsidRDefault="002377AC" w:rsidP="002377AC">
            <w:pPr>
              <w:shd w:val="clear" w:color="auto" w:fill="FFFFFF"/>
              <w:jc w:val="both"/>
              <w:rPr>
                <w:rFonts w:eastAsia="Times New Roman"/>
                <w:sz w:val="16"/>
                <w:szCs w:val="16"/>
              </w:rPr>
            </w:pPr>
            <w:r w:rsidRPr="00365608">
              <w:rPr>
                <w:rFonts w:eastAsia="Times New Roman"/>
                <w:sz w:val="16"/>
                <w:szCs w:val="16"/>
              </w:rPr>
              <w:t xml:space="preserve">7850 </w:t>
            </w:r>
            <w:r w:rsidR="00EB2687" w:rsidRPr="00365608">
              <w:rPr>
                <w:rFonts w:eastAsia="Times New Roman"/>
                <w:sz w:val="16"/>
                <w:szCs w:val="16"/>
              </w:rPr>
              <w:t>implementación</w:t>
            </w:r>
            <w:r w:rsidRPr="00365608">
              <w:rPr>
                <w:rFonts w:eastAsia="Times New Roman"/>
                <w:sz w:val="16"/>
                <w:szCs w:val="16"/>
              </w:rPr>
              <w:t xml:space="preserve"> de una estrategia para el desarrollo deportivo y competitivo de Bogotá</w:t>
            </w:r>
          </w:p>
        </w:tc>
        <w:tc>
          <w:tcPr>
            <w:tcW w:w="653" w:type="pct"/>
            <w:noWrap/>
            <w:vAlign w:val="center"/>
            <w:hideMark/>
          </w:tcPr>
          <w:p w14:paraId="16B80A22"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$ 87.909.911.200 </w:t>
            </w:r>
          </w:p>
        </w:tc>
        <w:tc>
          <w:tcPr>
            <w:tcW w:w="679" w:type="pct"/>
            <w:noWrap/>
            <w:vAlign w:val="center"/>
            <w:hideMark/>
          </w:tcPr>
          <w:p w14:paraId="2D69879B"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$ 87.909.911.200 </w:t>
            </w:r>
          </w:p>
        </w:tc>
        <w:tc>
          <w:tcPr>
            <w:tcW w:w="357" w:type="pct"/>
            <w:noWrap/>
            <w:vAlign w:val="center"/>
            <w:hideMark/>
          </w:tcPr>
          <w:p w14:paraId="44840333"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100%</w:t>
            </w:r>
          </w:p>
        </w:tc>
        <w:tc>
          <w:tcPr>
            <w:tcW w:w="653" w:type="pct"/>
            <w:noWrap/>
            <w:vAlign w:val="center"/>
            <w:hideMark/>
          </w:tcPr>
          <w:p w14:paraId="177B96B8"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$ 77.969.000.000 </w:t>
            </w:r>
          </w:p>
        </w:tc>
        <w:tc>
          <w:tcPr>
            <w:tcW w:w="653" w:type="pct"/>
            <w:noWrap/>
            <w:vAlign w:val="center"/>
            <w:hideMark/>
          </w:tcPr>
          <w:p w14:paraId="7B51C67D"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$ 52.301.243.000 </w:t>
            </w:r>
          </w:p>
        </w:tc>
        <w:tc>
          <w:tcPr>
            <w:tcW w:w="319" w:type="pct"/>
            <w:noWrap/>
            <w:vAlign w:val="center"/>
            <w:hideMark/>
          </w:tcPr>
          <w:p w14:paraId="0B38ABB7"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67,08%</w:t>
            </w:r>
          </w:p>
        </w:tc>
      </w:tr>
      <w:tr w:rsidR="002377AC" w:rsidRPr="002377AC" w14:paraId="22831AAC" w14:textId="77777777" w:rsidTr="00EB2687">
        <w:trPr>
          <w:trHeight w:val="795"/>
        </w:trPr>
        <w:tc>
          <w:tcPr>
            <w:tcW w:w="518" w:type="pct"/>
            <w:vMerge/>
            <w:hideMark/>
          </w:tcPr>
          <w:p w14:paraId="276416F4" w14:textId="77777777" w:rsidR="002377AC" w:rsidRPr="002377AC" w:rsidRDefault="002377AC" w:rsidP="002377AC">
            <w:pPr>
              <w:shd w:val="clear" w:color="auto" w:fill="FFFFFF"/>
              <w:jc w:val="both"/>
              <w:rPr>
                <w:rFonts w:eastAsia="Times New Roman"/>
                <w:sz w:val="16"/>
                <w:szCs w:val="16"/>
                <w:lang w:val="en-US"/>
              </w:rPr>
            </w:pPr>
          </w:p>
        </w:tc>
        <w:tc>
          <w:tcPr>
            <w:tcW w:w="600" w:type="pct"/>
            <w:vMerge/>
            <w:hideMark/>
          </w:tcPr>
          <w:p w14:paraId="45D1633C" w14:textId="77777777" w:rsidR="002377AC" w:rsidRPr="002377AC" w:rsidRDefault="002377AC" w:rsidP="002377AC">
            <w:pPr>
              <w:shd w:val="clear" w:color="auto" w:fill="FFFFFF"/>
              <w:jc w:val="both"/>
              <w:rPr>
                <w:rFonts w:eastAsia="Times New Roman"/>
                <w:sz w:val="16"/>
                <w:szCs w:val="16"/>
                <w:lang w:val="en-US"/>
              </w:rPr>
            </w:pPr>
          </w:p>
        </w:tc>
        <w:tc>
          <w:tcPr>
            <w:tcW w:w="570" w:type="pct"/>
            <w:hideMark/>
          </w:tcPr>
          <w:p w14:paraId="0CD8D169" w14:textId="64BE9258" w:rsidR="002377AC" w:rsidRPr="00365608" w:rsidRDefault="002377AC" w:rsidP="002377AC">
            <w:pPr>
              <w:shd w:val="clear" w:color="auto" w:fill="FFFFFF"/>
              <w:jc w:val="both"/>
              <w:rPr>
                <w:rFonts w:eastAsia="Times New Roman"/>
                <w:sz w:val="16"/>
                <w:szCs w:val="16"/>
              </w:rPr>
            </w:pPr>
            <w:r w:rsidRPr="00365608">
              <w:rPr>
                <w:rFonts w:eastAsia="Times New Roman"/>
                <w:sz w:val="16"/>
                <w:szCs w:val="16"/>
              </w:rPr>
              <w:t xml:space="preserve">7851 </w:t>
            </w:r>
            <w:r w:rsidR="00EB2687" w:rsidRPr="00365608">
              <w:rPr>
                <w:rFonts w:eastAsia="Times New Roman"/>
                <w:sz w:val="16"/>
                <w:szCs w:val="16"/>
              </w:rPr>
              <w:t>recreación</w:t>
            </w:r>
            <w:r w:rsidRPr="00365608">
              <w:rPr>
                <w:rFonts w:eastAsia="Times New Roman"/>
                <w:sz w:val="16"/>
                <w:szCs w:val="16"/>
              </w:rPr>
              <w:t xml:space="preserve"> y deporte para la formación ciudadana en Bogotá</w:t>
            </w:r>
          </w:p>
        </w:tc>
        <w:tc>
          <w:tcPr>
            <w:tcW w:w="653" w:type="pct"/>
            <w:noWrap/>
            <w:vAlign w:val="center"/>
            <w:hideMark/>
          </w:tcPr>
          <w:p w14:paraId="74E67019"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$ 25.776.171.800 </w:t>
            </w:r>
          </w:p>
        </w:tc>
        <w:tc>
          <w:tcPr>
            <w:tcW w:w="679" w:type="pct"/>
            <w:noWrap/>
            <w:vAlign w:val="center"/>
            <w:hideMark/>
          </w:tcPr>
          <w:p w14:paraId="47676FCF"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$ 25.776.171.800 </w:t>
            </w:r>
          </w:p>
        </w:tc>
        <w:tc>
          <w:tcPr>
            <w:tcW w:w="357" w:type="pct"/>
            <w:noWrap/>
            <w:vAlign w:val="center"/>
            <w:hideMark/>
          </w:tcPr>
          <w:p w14:paraId="6639346F"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100%</w:t>
            </w:r>
          </w:p>
        </w:tc>
        <w:tc>
          <w:tcPr>
            <w:tcW w:w="653" w:type="pct"/>
            <w:noWrap/>
            <w:vAlign w:val="center"/>
            <w:hideMark/>
          </w:tcPr>
          <w:p w14:paraId="3B9D772B"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$ 29.265.000.000 </w:t>
            </w:r>
          </w:p>
        </w:tc>
        <w:tc>
          <w:tcPr>
            <w:tcW w:w="653" w:type="pct"/>
            <w:noWrap/>
            <w:vAlign w:val="center"/>
            <w:hideMark/>
          </w:tcPr>
          <w:p w14:paraId="22F1753B"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$ 25.993.794.339 </w:t>
            </w:r>
          </w:p>
        </w:tc>
        <w:tc>
          <w:tcPr>
            <w:tcW w:w="319" w:type="pct"/>
            <w:noWrap/>
            <w:vAlign w:val="center"/>
            <w:hideMark/>
          </w:tcPr>
          <w:p w14:paraId="242B0C49"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88,82%</w:t>
            </w:r>
          </w:p>
        </w:tc>
      </w:tr>
      <w:tr w:rsidR="002377AC" w:rsidRPr="002377AC" w14:paraId="2C796DE4" w14:textId="77777777" w:rsidTr="00EB2687">
        <w:trPr>
          <w:trHeight w:val="795"/>
        </w:trPr>
        <w:tc>
          <w:tcPr>
            <w:tcW w:w="518" w:type="pct"/>
            <w:vMerge/>
            <w:hideMark/>
          </w:tcPr>
          <w:p w14:paraId="1AA2FD45" w14:textId="77777777" w:rsidR="002377AC" w:rsidRPr="002377AC" w:rsidRDefault="002377AC" w:rsidP="002377AC">
            <w:pPr>
              <w:shd w:val="clear" w:color="auto" w:fill="FFFFFF"/>
              <w:jc w:val="both"/>
              <w:rPr>
                <w:rFonts w:eastAsia="Times New Roman"/>
                <w:sz w:val="16"/>
                <w:szCs w:val="16"/>
                <w:lang w:val="en-US"/>
              </w:rPr>
            </w:pPr>
          </w:p>
        </w:tc>
        <w:tc>
          <w:tcPr>
            <w:tcW w:w="600" w:type="pct"/>
            <w:vMerge/>
            <w:hideMark/>
          </w:tcPr>
          <w:p w14:paraId="79DB1029" w14:textId="77777777" w:rsidR="002377AC" w:rsidRPr="002377AC" w:rsidRDefault="002377AC" w:rsidP="002377AC">
            <w:pPr>
              <w:shd w:val="clear" w:color="auto" w:fill="FFFFFF"/>
              <w:jc w:val="both"/>
              <w:rPr>
                <w:rFonts w:eastAsia="Times New Roman"/>
                <w:sz w:val="16"/>
                <w:szCs w:val="16"/>
                <w:lang w:val="en-US"/>
              </w:rPr>
            </w:pPr>
          </w:p>
        </w:tc>
        <w:tc>
          <w:tcPr>
            <w:tcW w:w="570" w:type="pct"/>
            <w:hideMark/>
          </w:tcPr>
          <w:p w14:paraId="6407FBC3" w14:textId="0BD76D10" w:rsidR="002377AC" w:rsidRPr="00365608" w:rsidRDefault="002377AC" w:rsidP="002377AC">
            <w:pPr>
              <w:shd w:val="clear" w:color="auto" w:fill="FFFFFF"/>
              <w:jc w:val="both"/>
              <w:rPr>
                <w:rFonts w:eastAsia="Times New Roman"/>
                <w:sz w:val="16"/>
                <w:szCs w:val="16"/>
              </w:rPr>
            </w:pPr>
            <w:r w:rsidRPr="00365608">
              <w:rPr>
                <w:rFonts w:eastAsia="Times New Roman"/>
                <w:sz w:val="16"/>
                <w:szCs w:val="16"/>
              </w:rPr>
              <w:t xml:space="preserve">7852 </w:t>
            </w:r>
            <w:r w:rsidR="00EB2687" w:rsidRPr="00365608">
              <w:rPr>
                <w:rFonts w:eastAsia="Times New Roman"/>
                <w:sz w:val="16"/>
                <w:szCs w:val="16"/>
              </w:rPr>
              <w:t>construcción</w:t>
            </w:r>
            <w:r w:rsidRPr="00365608">
              <w:rPr>
                <w:rFonts w:eastAsia="Times New Roman"/>
                <w:sz w:val="16"/>
                <w:szCs w:val="16"/>
              </w:rPr>
              <w:t xml:space="preserve"> de comunidades activas y saludables en Bogotá</w:t>
            </w:r>
          </w:p>
        </w:tc>
        <w:tc>
          <w:tcPr>
            <w:tcW w:w="653" w:type="pct"/>
            <w:noWrap/>
            <w:vAlign w:val="center"/>
            <w:hideMark/>
          </w:tcPr>
          <w:p w14:paraId="2152663F"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$ 41.371.166.000 </w:t>
            </w:r>
          </w:p>
        </w:tc>
        <w:tc>
          <w:tcPr>
            <w:tcW w:w="679" w:type="pct"/>
            <w:noWrap/>
            <w:vAlign w:val="center"/>
            <w:hideMark/>
          </w:tcPr>
          <w:p w14:paraId="712942C5"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$ 41.371.166.000 </w:t>
            </w:r>
          </w:p>
        </w:tc>
        <w:tc>
          <w:tcPr>
            <w:tcW w:w="357" w:type="pct"/>
            <w:noWrap/>
            <w:vAlign w:val="center"/>
            <w:hideMark/>
          </w:tcPr>
          <w:p w14:paraId="56F36F22"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100%</w:t>
            </w:r>
          </w:p>
        </w:tc>
        <w:tc>
          <w:tcPr>
            <w:tcW w:w="653" w:type="pct"/>
            <w:noWrap/>
            <w:vAlign w:val="center"/>
            <w:hideMark/>
          </w:tcPr>
          <w:p w14:paraId="53FB5706"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$ 49.723.000.000 </w:t>
            </w:r>
          </w:p>
        </w:tc>
        <w:tc>
          <w:tcPr>
            <w:tcW w:w="653" w:type="pct"/>
            <w:noWrap/>
            <w:vAlign w:val="center"/>
            <w:hideMark/>
          </w:tcPr>
          <w:p w14:paraId="6C465BB1"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$ 44.426.286.922 </w:t>
            </w:r>
          </w:p>
        </w:tc>
        <w:tc>
          <w:tcPr>
            <w:tcW w:w="319" w:type="pct"/>
            <w:noWrap/>
            <w:vAlign w:val="center"/>
            <w:hideMark/>
          </w:tcPr>
          <w:p w14:paraId="62387F53"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89,35%</w:t>
            </w:r>
          </w:p>
        </w:tc>
      </w:tr>
      <w:tr w:rsidR="002377AC" w:rsidRPr="002377AC" w14:paraId="32CAF1E3" w14:textId="77777777" w:rsidTr="00EB2687">
        <w:trPr>
          <w:trHeight w:val="975"/>
        </w:trPr>
        <w:tc>
          <w:tcPr>
            <w:tcW w:w="518" w:type="pct"/>
            <w:vMerge/>
            <w:hideMark/>
          </w:tcPr>
          <w:p w14:paraId="49799C65" w14:textId="77777777" w:rsidR="002377AC" w:rsidRPr="002377AC" w:rsidRDefault="002377AC" w:rsidP="002377AC">
            <w:pPr>
              <w:shd w:val="clear" w:color="auto" w:fill="FFFFFF"/>
              <w:jc w:val="both"/>
              <w:rPr>
                <w:rFonts w:eastAsia="Times New Roman"/>
                <w:sz w:val="16"/>
                <w:szCs w:val="16"/>
                <w:lang w:val="en-US"/>
              </w:rPr>
            </w:pPr>
          </w:p>
        </w:tc>
        <w:tc>
          <w:tcPr>
            <w:tcW w:w="600" w:type="pct"/>
            <w:vMerge/>
            <w:hideMark/>
          </w:tcPr>
          <w:p w14:paraId="59719CFE" w14:textId="77777777" w:rsidR="002377AC" w:rsidRPr="002377AC" w:rsidRDefault="002377AC" w:rsidP="002377AC">
            <w:pPr>
              <w:shd w:val="clear" w:color="auto" w:fill="FFFFFF"/>
              <w:jc w:val="both"/>
              <w:rPr>
                <w:rFonts w:eastAsia="Times New Roman"/>
                <w:sz w:val="16"/>
                <w:szCs w:val="16"/>
                <w:lang w:val="en-US"/>
              </w:rPr>
            </w:pPr>
          </w:p>
        </w:tc>
        <w:tc>
          <w:tcPr>
            <w:tcW w:w="570" w:type="pct"/>
            <w:hideMark/>
          </w:tcPr>
          <w:p w14:paraId="76A08EFE" w14:textId="580A1100" w:rsidR="002377AC" w:rsidRPr="00365608" w:rsidRDefault="002377AC" w:rsidP="002377AC">
            <w:pPr>
              <w:shd w:val="clear" w:color="auto" w:fill="FFFFFF"/>
              <w:jc w:val="both"/>
              <w:rPr>
                <w:rFonts w:eastAsia="Times New Roman"/>
                <w:sz w:val="16"/>
                <w:szCs w:val="16"/>
              </w:rPr>
            </w:pPr>
            <w:r w:rsidRPr="00365608">
              <w:rPr>
                <w:rFonts w:eastAsia="Times New Roman"/>
                <w:sz w:val="16"/>
                <w:szCs w:val="16"/>
              </w:rPr>
              <w:t xml:space="preserve">7853 </w:t>
            </w:r>
            <w:r w:rsidR="00EB2687" w:rsidRPr="00365608">
              <w:rPr>
                <w:rFonts w:eastAsia="Times New Roman"/>
                <w:sz w:val="16"/>
                <w:szCs w:val="16"/>
              </w:rPr>
              <w:t>administración</w:t>
            </w:r>
            <w:r w:rsidRPr="00365608">
              <w:rPr>
                <w:rFonts w:eastAsia="Times New Roman"/>
                <w:sz w:val="16"/>
                <w:szCs w:val="16"/>
              </w:rPr>
              <w:t xml:space="preserve"> de parques y escenarios innovadores, sostenibles y con adaptación al cambio climático en Bogotá</w:t>
            </w:r>
          </w:p>
        </w:tc>
        <w:tc>
          <w:tcPr>
            <w:tcW w:w="653" w:type="pct"/>
            <w:noWrap/>
            <w:vAlign w:val="center"/>
            <w:hideMark/>
          </w:tcPr>
          <w:p w14:paraId="089A947F"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$ 162.089.306.000 </w:t>
            </w:r>
          </w:p>
        </w:tc>
        <w:tc>
          <w:tcPr>
            <w:tcW w:w="679" w:type="pct"/>
            <w:noWrap/>
            <w:vAlign w:val="center"/>
            <w:hideMark/>
          </w:tcPr>
          <w:p w14:paraId="2D3F871B"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$ 162.089.306.000 </w:t>
            </w:r>
          </w:p>
        </w:tc>
        <w:tc>
          <w:tcPr>
            <w:tcW w:w="357" w:type="pct"/>
            <w:noWrap/>
            <w:vAlign w:val="center"/>
            <w:hideMark/>
          </w:tcPr>
          <w:p w14:paraId="792EEEC5"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100%</w:t>
            </w:r>
          </w:p>
        </w:tc>
        <w:tc>
          <w:tcPr>
            <w:tcW w:w="653" w:type="pct"/>
            <w:noWrap/>
            <w:vAlign w:val="center"/>
            <w:hideMark/>
          </w:tcPr>
          <w:p w14:paraId="188B0536"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$ 193.712.511.000 </w:t>
            </w:r>
          </w:p>
        </w:tc>
        <w:tc>
          <w:tcPr>
            <w:tcW w:w="653" w:type="pct"/>
            <w:noWrap/>
            <w:vAlign w:val="center"/>
            <w:hideMark/>
          </w:tcPr>
          <w:p w14:paraId="2853B605"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$ 82.332.509.620 </w:t>
            </w:r>
          </w:p>
        </w:tc>
        <w:tc>
          <w:tcPr>
            <w:tcW w:w="319" w:type="pct"/>
            <w:noWrap/>
            <w:vAlign w:val="center"/>
            <w:hideMark/>
          </w:tcPr>
          <w:p w14:paraId="2E7AA9A5"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42,50%</w:t>
            </w:r>
          </w:p>
        </w:tc>
      </w:tr>
      <w:tr w:rsidR="002377AC" w:rsidRPr="002377AC" w14:paraId="7455304D" w14:textId="77777777" w:rsidTr="00EB2687">
        <w:trPr>
          <w:trHeight w:val="1380"/>
        </w:trPr>
        <w:tc>
          <w:tcPr>
            <w:tcW w:w="518" w:type="pct"/>
            <w:vMerge/>
            <w:hideMark/>
          </w:tcPr>
          <w:p w14:paraId="2EAE6E3A" w14:textId="77777777" w:rsidR="002377AC" w:rsidRPr="002377AC" w:rsidRDefault="002377AC" w:rsidP="002377AC">
            <w:pPr>
              <w:shd w:val="clear" w:color="auto" w:fill="FFFFFF"/>
              <w:jc w:val="both"/>
              <w:rPr>
                <w:rFonts w:eastAsia="Times New Roman"/>
                <w:sz w:val="16"/>
                <w:szCs w:val="16"/>
                <w:lang w:val="en-US"/>
              </w:rPr>
            </w:pPr>
          </w:p>
        </w:tc>
        <w:tc>
          <w:tcPr>
            <w:tcW w:w="600" w:type="pct"/>
            <w:vMerge/>
            <w:hideMark/>
          </w:tcPr>
          <w:p w14:paraId="74C77BF6" w14:textId="77777777" w:rsidR="002377AC" w:rsidRPr="002377AC" w:rsidRDefault="002377AC" w:rsidP="002377AC">
            <w:pPr>
              <w:shd w:val="clear" w:color="auto" w:fill="FFFFFF"/>
              <w:jc w:val="both"/>
              <w:rPr>
                <w:rFonts w:eastAsia="Times New Roman"/>
                <w:sz w:val="16"/>
                <w:szCs w:val="16"/>
                <w:lang w:val="en-US"/>
              </w:rPr>
            </w:pPr>
          </w:p>
        </w:tc>
        <w:tc>
          <w:tcPr>
            <w:tcW w:w="570" w:type="pct"/>
            <w:hideMark/>
          </w:tcPr>
          <w:p w14:paraId="23EB84DB" w14:textId="1887497B" w:rsidR="002377AC" w:rsidRPr="00365608" w:rsidRDefault="002377AC" w:rsidP="002377AC">
            <w:pPr>
              <w:shd w:val="clear" w:color="auto" w:fill="FFFFFF"/>
              <w:jc w:val="both"/>
              <w:rPr>
                <w:rFonts w:eastAsia="Times New Roman"/>
                <w:sz w:val="16"/>
                <w:szCs w:val="16"/>
              </w:rPr>
            </w:pPr>
            <w:r w:rsidRPr="00365608">
              <w:rPr>
                <w:rFonts w:eastAsia="Times New Roman"/>
                <w:sz w:val="16"/>
                <w:szCs w:val="16"/>
              </w:rPr>
              <w:t xml:space="preserve">7854 </w:t>
            </w:r>
            <w:r w:rsidR="00EB2687" w:rsidRPr="00365608">
              <w:rPr>
                <w:rFonts w:eastAsia="Times New Roman"/>
                <w:sz w:val="16"/>
                <w:szCs w:val="16"/>
              </w:rPr>
              <w:t>formación</w:t>
            </w:r>
            <w:r w:rsidRPr="00365608">
              <w:rPr>
                <w:rFonts w:eastAsia="Times New Roman"/>
                <w:sz w:val="16"/>
                <w:szCs w:val="16"/>
              </w:rPr>
              <w:t xml:space="preserve"> de niños, niñas, adolescentes y jóvenes, en las disciplinas deportivas priorizadas, en el marco de la jornada escolar complementaria en Bogotá</w:t>
            </w:r>
          </w:p>
        </w:tc>
        <w:tc>
          <w:tcPr>
            <w:tcW w:w="653" w:type="pct"/>
            <w:noWrap/>
            <w:vAlign w:val="center"/>
            <w:hideMark/>
          </w:tcPr>
          <w:p w14:paraId="1D547C09"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$ 21.817.110.017 </w:t>
            </w:r>
          </w:p>
        </w:tc>
        <w:tc>
          <w:tcPr>
            <w:tcW w:w="679" w:type="pct"/>
            <w:noWrap/>
            <w:vAlign w:val="center"/>
            <w:hideMark/>
          </w:tcPr>
          <w:p w14:paraId="4D271AC5"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$ 21.817.110.017 </w:t>
            </w:r>
          </w:p>
        </w:tc>
        <w:tc>
          <w:tcPr>
            <w:tcW w:w="357" w:type="pct"/>
            <w:noWrap/>
            <w:vAlign w:val="center"/>
            <w:hideMark/>
          </w:tcPr>
          <w:p w14:paraId="703AC590"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100%</w:t>
            </w:r>
          </w:p>
        </w:tc>
        <w:tc>
          <w:tcPr>
            <w:tcW w:w="653" w:type="pct"/>
            <w:noWrap/>
            <w:vAlign w:val="center"/>
            <w:hideMark/>
          </w:tcPr>
          <w:p w14:paraId="19BA28E4"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$ 23.713.000.000 </w:t>
            </w:r>
          </w:p>
        </w:tc>
        <w:tc>
          <w:tcPr>
            <w:tcW w:w="653" w:type="pct"/>
            <w:noWrap/>
            <w:vAlign w:val="center"/>
            <w:hideMark/>
          </w:tcPr>
          <w:p w14:paraId="15BF64CF"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$ 22.637.000.000 </w:t>
            </w:r>
          </w:p>
        </w:tc>
        <w:tc>
          <w:tcPr>
            <w:tcW w:w="319" w:type="pct"/>
            <w:noWrap/>
            <w:vAlign w:val="center"/>
            <w:hideMark/>
          </w:tcPr>
          <w:p w14:paraId="6A8B1298"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95,46%</w:t>
            </w:r>
          </w:p>
        </w:tc>
      </w:tr>
      <w:tr w:rsidR="002377AC" w:rsidRPr="002377AC" w14:paraId="7F79884C" w14:textId="77777777" w:rsidTr="00EB2687">
        <w:trPr>
          <w:trHeight w:val="795"/>
        </w:trPr>
        <w:tc>
          <w:tcPr>
            <w:tcW w:w="518" w:type="pct"/>
            <w:vMerge/>
            <w:hideMark/>
          </w:tcPr>
          <w:p w14:paraId="032AE713" w14:textId="77777777" w:rsidR="002377AC" w:rsidRPr="002377AC" w:rsidRDefault="002377AC" w:rsidP="002377AC">
            <w:pPr>
              <w:shd w:val="clear" w:color="auto" w:fill="FFFFFF"/>
              <w:jc w:val="both"/>
              <w:rPr>
                <w:rFonts w:eastAsia="Times New Roman"/>
                <w:sz w:val="16"/>
                <w:szCs w:val="16"/>
                <w:lang w:val="en-US"/>
              </w:rPr>
            </w:pPr>
          </w:p>
        </w:tc>
        <w:tc>
          <w:tcPr>
            <w:tcW w:w="600" w:type="pct"/>
            <w:vMerge/>
            <w:hideMark/>
          </w:tcPr>
          <w:p w14:paraId="1FEF6300" w14:textId="77777777" w:rsidR="002377AC" w:rsidRPr="002377AC" w:rsidRDefault="002377AC" w:rsidP="002377AC">
            <w:pPr>
              <w:shd w:val="clear" w:color="auto" w:fill="FFFFFF"/>
              <w:jc w:val="both"/>
              <w:rPr>
                <w:rFonts w:eastAsia="Times New Roman"/>
                <w:sz w:val="16"/>
                <w:szCs w:val="16"/>
                <w:lang w:val="en-US"/>
              </w:rPr>
            </w:pPr>
          </w:p>
        </w:tc>
        <w:tc>
          <w:tcPr>
            <w:tcW w:w="570" w:type="pct"/>
            <w:hideMark/>
          </w:tcPr>
          <w:p w14:paraId="3DB5B917" w14:textId="31997E64" w:rsidR="002377AC" w:rsidRPr="00365608" w:rsidRDefault="002377AC" w:rsidP="002377AC">
            <w:pPr>
              <w:shd w:val="clear" w:color="auto" w:fill="FFFFFF"/>
              <w:jc w:val="both"/>
              <w:rPr>
                <w:rFonts w:eastAsia="Times New Roman"/>
                <w:sz w:val="16"/>
                <w:szCs w:val="16"/>
              </w:rPr>
            </w:pPr>
            <w:r w:rsidRPr="00365608">
              <w:rPr>
                <w:rFonts w:eastAsia="Times New Roman"/>
                <w:sz w:val="16"/>
                <w:szCs w:val="16"/>
              </w:rPr>
              <w:t xml:space="preserve">7855 </w:t>
            </w:r>
            <w:r w:rsidR="00EB2687" w:rsidRPr="00365608">
              <w:rPr>
                <w:rFonts w:eastAsia="Times New Roman"/>
                <w:sz w:val="16"/>
                <w:szCs w:val="16"/>
              </w:rPr>
              <w:t>fortalecimiento</w:t>
            </w:r>
            <w:r w:rsidRPr="00365608">
              <w:rPr>
                <w:rFonts w:eastAsia="Times New Roman"/>
                <w:sz w:val="16"/>
                <w:szCs w:val="16"/>
              </w:rPr>
              <w:t xml:space="preserve"> de la economía del sector deporte, recreación y actividad física de Bogotá</w:t>
            </w:r>
          </w:p>
        </w:tc>
        <w:tc>
          <w:tcPr>
            <w:tcW w:w="653" w:type="pct"/>
            <w:noWrap/>
            <w:vAlign w:val="center"/>
            <w:hideMark/>
          </w:tcPr>
          <w:p w14:paraId="7F8A79C6"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$ 2.205.186.000 </w:t>
            </w:r>
          </w:p>
        </w:tc>
        <w:tc>
          <w:tcPr>
            <w:tcW w:w="679" w:type="pct"/>
            <w:noWrap/>
            <w:vAlign w:val="center"/>
            <w:hideMark/>
          </w:tcPr>
          <w:p w14:paraId="7E6E99A3"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$ 2.205.186.000 </w:t>
            </w:r>
          </w:p>
        </w:tc>
        <w:tc>
          <w:tcPr>
            <w:tcW w:w="357" w:type="pct"/>
            <w:noWrap/>
            <w:vAlign w:val="center"/>
            <w:hideMark/>
          </w:tcPr>
          <w:p w14:paraId="7408F407"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100%</w:t>
            </w:r>
          </w:p>
        </w:tc>
        <w:tc>
          <w:tcPr>
            <w:tcW w:w="653" w:type="pct"/>
            <w:noWrap/>
            <w:vAlign w:val="center"/>
            <w:hideMark/>
          </w:tcPr>
          <w:p w14:paraId="1686AD74"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$ 1.220.000.000 </w:t>
            </w:r>
          </w:p>
        </w:tc>
        <w:tc>
          <w:tcPr>
            <w:tcW w:w="653" w:type="pct"/>
            <w:noWrap/>
            <w:vAlign w:val="center"/>
            <w:hideMark/>
          </w:tcPr>
          <w:p w14:paraId="47B8E6D3"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$ 1.060.180.000 </w:t>
            </w:r>
          </w:p>
        </w:tc>
        <w:tc>
          <w:tcPr>
            <w:tcW w:w="319" w:type="pct"/>
            <w:noWrap/>
            <w:vAlign w:val="center"/>
            <w:hideMark/>
          </w:tcPr>
          <w:p w14:paraId="1B7C0286"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86,90%</w:t>
            </w:r>
          </w:p>
        </w:tc>
      </w:tr>
      <w:tr w:rsidR="002377AC" w:rsidRPr="002377AC" w14:paraId="46145A7B" w14:textId="77777777" w:rsidTr="00EB2687">
        <w:trPr>
          <w:trHeight w:val="3088"/>
        </w:trPr>
        <w:tc>
          <w:tcPr>
            <w:tcW w:w="518" w:type="pct"/>
            <w:hideMark/>
          </w:tcPr>
          <w:p w14:paraId="746EBF98" w14:textId="77777777" w:rsidR="002377AC" w:rsidRPr="00365608" w:rsidRDefault="002377AC" w:rsidP="002377AC">
            <w:pPr>
              <w:shd w:val="clear" w:color="auto" w:fill="FFFFFF"/>
              <w:jc w:val="both"/>
              <w:rPr>
                <w:rFonts w:eastAsia="Times New Roman"/>
                <w:sz w:val="16"/>
                <w:szCs w:val="16"/>
              </w:rPr>
            </w:pPr>
            <w:r w:rsidRPr="00365608">
              <w:rPr>
                <w:rFonts w:eastAsia="Times New Roman"/>
                <w:sz w:val="16"/>
                <w:szCs w:val="16"/>
              </w:rPr>
              <w:lastRenderedPageBreak/>
              <w:t>2.Cambiar nuestros hábitos de vida para reverdecer a Bogotá y adaptarnos y mitigar la crisis climática</w:t>
            </w:r>
          </w:p>
        </w:tc>
        <w:tc>
          <w:tcPr>
            <w:tcW w:w="600" w:type="pct"/>
            <w:hideMark/>
          </w:tcPr>
          <w:p w14:paraId="57B93150" w14:textId="77777777" w:rsidR="002377AC" w:rsidRPr="00365608" w:rsidRDefault="002377AC" w:rsidP="002377AC">
            <w:pPr>
              <w:shd w:val="clear" w:color="auto" w:fill="FFFFFF"/>
              <w:jc w:val="both"/>
              <w:rPr>
                <w:rFonts w:eastAsia="Times New Roman"/>
                <w:sz w:val="16"/>
                <w:szCs w:val="16"/>
              </w:rPr>
            </w:pPr>
            <w:r w:rsidRPr="00365608">
              <w:rPr>
                <w:rFonts w:eastAsia="Times New Roman"/>
                <w:sz w:val="16"/>
                <w:szCs w:val="16"/>
              </w:rPr>
              <w:t>32.Revitalización urbana para la competitividad</w:t>
            </w:r>
          </w:p>
        </w:tc>
        <w:tc>
          <w:tcPr>
            <w:tcW w:w="570" w:type="pct"/>
            <w:hideMark/>
          </w:tcPr>
          <w:p w14:paraId="76A5B715" w14:textId="5A2ABE8D" w:rsidR="002377AC" w:rsidRPr="00365608" w:rsidRDefault="002377AC" w:rsidP="002377AC">
            <w:pPr>
              <w:shd w:val="clear" w:color="auto" w:fill="FFFFFF"/>
              <w:jc w:val="both"/>
              <w:rPr>
                <w:rFonts w:eastAsia="Times New Roman"/>
                <w:sz w:val="16"/>
                <w:szCs w:val="16"/>
              </w:rPr>
            </w:pPr>
            <w:r w:rsidRPr="00365608">
              <w:rPr>
                <w:rFonts w:eastAsia="Times New Roman"/>
                <w:sz w:val="16"/>
                <w:szCs w:val="16"/>
              </w:rPr>
              <w:t xml:space="preserve">7856 </w:t>
            </w:r>
            <w:r w:rsidR="00EB2687" w:rsidRPr="00365608">
              <w:rPr>
                <w:rFonts w:eastAsia="Times New Roman"/>
                <w:sz w:val="16"/>
                <w:szCs w:val="16"/>
              </w:rPr>
              <w:t>construcción</w:t>
            </w:r>
            <w:r w:rsidRPr="00365608">
              <w:rPr>
                <w:rFonts w:eastAsia="Times New Roman"/>
                <w:sz w:val="16"/>
                <w:szCs w:val="16"/>
              </w:rPr>
              <w:t xml:space="preserve"> y adecuación de escenarios y/o parques deportivos sostenibles para la revitalización urbana en Bogotá</w:t>
            </w:r>
          </w:p>
        </w:tc>
        <w:tc>
          <w:tcPr>
            <w:tcW w:w="653" w:type="pct"/>
            <w:noWrap/>
            <w:vAlign w:val="center"/>
            <w:hideMark/>
          </w:tcPr>
          <w:p w14:paraId="4E6D857B"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$ 265.535.583.000 </w:t>
            </w:r>
          </w:p>
        </w:tc>
        <w:tc>
          <w:tcPr>
            <w:tcW w:w="679" w:type="pct"/>
            <w:noWrap/>
            <w:vAlign w:val="center"/>
            <w:hideMark/>
          </w:tcPr>
          <w:p w14:paraId="5AA6AC67"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$ 265.535.583.000</w:t>
            </w:r>
            <w:r w:rsidRPr="002377AC">
              <w:rPr>
                <w:rFonts w:eastAsia="Times New Roman"/>
                <w:b/>
                <w:bCs/>
                <w:sz w:val="16"/>
                <w:szCs w:val="16"/>
                <w:lang w:val="en-US"/>
              </w:rPr>
              <w:t xml:space="preserve">* </w:t>
            </w:r>
          </w:p>
        </w:tc>
        <w:tc>
          <w:tcPr>
            <w:tcW w:w="357" w:type="pct"/>
            <w:noWrap/>
            <w:vAlign w:val="center"/>
            <w:hideMark/>
          </w:tcPr>
          <w:p w14:paraId="4730DAC3"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100%</w:t>
            </w:r>
          </w:p>
        </w:tc>
        <w:tc>
          <w:tcPr>
            <w:tcW w:w="653" w:type="pct"/>
            <w:noWrap/>
            <w:vAlign w:val="center"/>
            <w:hideMark/>
          </w:tcPr>
          <w:p w14:paraId="38454188"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$ 16.678.846.000 </w:t>
            </w:r>
          </w:p>
        </w:tc>
        <w:tc>
          <w:tcPr>
            <w:tcW w:w="653" w:type="pct"/>
            <w:noWrap/>
            <w:vAlign w:val="center"/>
            <w:hideMark/>
          </w:tcPr>
          <w:p w14:paraId="53EFDE50"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$ 2.807.532.108 </w:t>
            </w:r>
            <w:r w:rsidRPr="002377AC">
              <w:rPr>
                <w:rFonts w:eastAsia="Times New Roman"/>
                <w:b/>
                <w:bCs/>
                <w:sz w:val="16"/>
                <w:szCs w:val="16"/>
                <w:lang w:val="en-US"/>
              </w:rPr>
              <w:t>**</w:t>
            </w:r>
          </w:p>
        </w:tc>
        <w:tc>
          <w:tcPr>
            <w:tcW w:w="319" w:type="pct"/>
            <w:noWrap/>
            <w:vAlign w:val="center"/>
            <w:hideMark/>
          </w:tcPr>
          <w:p w14:paraId="34309016"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16,83%</w:t>
            </w:r>
          </w:p>
        </w:tc>
      </w:tr>
      <w:tr w:rsidR="002377AC" w:rsidRPr="002377AC" w14:paraId="5C28A6B3" w14:textId="77777777" w:rsidTr="00EB2687">
        <w:trPr>
          <w:trHeight w:val="795"/>
        </w:trPr>
        <w:tc>
          <w:tcPr>
            <w:tcW w:w="518" w:type="pct"/>
            <w:hideMark/>
          </w:tcPr>
          <w:p w14:paraId="15E00D42" w14:textId="77777777" w:rsidR="002377AC" w:rsidRPr="00365608" w:rsidRDefault="002377AC" w:rsidP="002377AC">
            <w:pPr>
              <w:shd w:val="clear" w:color="auto" w:fill="FFFFFF"/>
              <w:jc w:val="both"/>
              <w:rPr>
                <w:rFonts w:eastAsia="Times New Roman"/>
                <w:sz w:val="16"/>
                <w:szCs w:val="16"/>
              </w:rPr>
            </w:pPr>
            <w:r w:rsidRPr="00365608">
              <w:rPr>
                <w:rFonts w:eastAsia="Times New Roman"/>
                <w:sz w:val="16"/>
                <w:szCs w:val="16"/>
              </w:rPr>
              <w:t>5. Construir Bogotá Región con gobierno abierto, transparente y ciudadanía consciente.</w:t>
            </w:r>
          </w:p>
        </w:tc>
        <w:tc>
          <w:tcPr>
            <w:tcW w:w="600" w:type="pct"/>
            <w:hideMark/>
          </w:tcPr>
          <w:p w14:paraId="4F695805"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56. </w:t>
            </w:r>
            <w:r w:rsidRPr="00EB2687">
              <w:rPr>
                <w:rFonts w:eastAsia="Times New Roman"/>
                <w:sz w:val="16"/>
                <w:szCs w:val="16"/>
              </w:rPr>
              <w:t>Gestión pública efectiva</w:t>
            </w:r>
          </w:p>
        </w:tc>
        <w:tc>
          <w:tcPr>
            <w:tcW w:w="570" w:type="pct"/>
            <w:hideMark/>
          </w:tcPr>
          <w:p w14:paraId="176296C1" w14:textId="77777777" w:rsidR="002377AC" w:rsidRPr="00365608" w:rsidRDefault="002377AC" w:rsidP="002377AC">
            <w:pPr>
              <w:shd w:val="clear" w:color="auto" w:fill="FFFFFF"/>
              <w:jc w:val="both"/>
              <w:rPr>
                <w:rFonts w:eastAsia="Times New Roman"/>
                <w:sz w:val="16"/>
                <w:szCs w:val="16"/>
              </w:rPr>
            </w:pPr>
            <w:r w:rsidRPr="00365608">
              <w:rPr>
                <w:rFonts w:eastAsia="Times New Roman"/>
                <w:sz w:val="16"/>
                <w:szCs w:val="16"/>
              </w:rPr>
              <w:t xml:space="preserve">7857 </w:t>
            </w:r>
            <w:proofErr w:type="gramStart"/>
            <w:r w:rsidRPr="00365608">
              <w:rPr>
                <w:rFonts w:eastAsia="Times New Roman"/>
                <w:sz w:val="16"/>
                <w:szCs w:val="16"/>
              </w:rPr>
              <w:t>Mejoramiento</w:t>
            </w:r>
            <w:proofErr w:type="gramEnd"/>
            <w:r w:rsidRPr="00365608">
              <w:rPr>
                <w:rFonts w:eastAsia="Times New Roman"/>
                <w:sz w:val="16"/>
                <w:szCs w:val="16"/>
              </w:rPr>
              <w:t xml:space="preserve"> institucional en beneficio de la ciudadanía de Bogotá</w:t>
            </w:r>
          </w:p>
        </w:tc>
        <w:tc>
          <w:tcPr>
            <w:tcW w:w="653" w:type="pct"/>
            <w:noWrap/>
            <w:vAlign w:val="center"/>
            <w:hideMark/>
          </w:tcPr>
          <w:p w14:paraId="3C3E22E9"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$ 19.572.277.000 </w:t>
            </w:r>
          </w:p>
        </w:tc>
        <w:tc>
          <w:tcPr>
            <w:tcW w:w="679" w:type="pct"/>
            <w:noWrap/>
            <w:vAlign w:val="center"/>
            <w:hideMark/>
          </w:tcPr>
          <w:p w14:paraId="36CE1259"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$ 19.572.277.000 </w:t>
            </w:r>
          </w:p>
        </w:tc>
        <w:tc>
          <w:tcPr>
            <w:tcW w:w="357" w:type="pct"/>
            <w:noWrap/>
            <w:vAlign w:val="center"/>
            <w:hideMark/>
          </w:tcPr>
          <w:p w14:paraId="1AA2A1AC"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100%</w:t>
            </w:r>
          </w:p>
        </w:tc>
        <w:tc>
          <w:tcPr>
            <w:tcW w:w="653" w:type="pct"/>
            <w:noWrap/>
            <w:vAlign w:val="center"/>
            <w:hideMark/>
          </w:tcPr>
          <w:p w14:paraId="6C2105F2"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$ 16.059.000.000 </w:t>
            </w:r>
          </w:p>
        </w:tc>
        <w:tc>
          <w:tcPr>
            <w:tcW w:w="653" w:type="pct"/>
            <w:noWrap/>
            <w:vAlign w:val="center"/>
            <w:hideMark/>
          </w:tcPr>
          <w:p w14:paraId="49EDF32C"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 xml:space="preserve">$ 11.814.277.400 </w:t>
            </w:r>
          </w:p>
        </w:tc>
        <w:tc>
          <w:tcPr>
            <w:tcW w:w="319" w:type="pct"/>
            <w:noWrap/>
            <w:vAlign w:val="center"/>
            <w:hideMark/>
          </w:tcPr>
          <w:p w14:paraId="4896CC4E" w14:textId="77777777" w:rsidR="002377AC" w:rsidRPr="002377AC" w:rsidRDefault="002377AC" w:rsidP="002377AC">
            <w:pPr>
              <w:shd w:val="clear" w:color="auto" w:fill="FFFFFF"/>
              <w:jc w:val="both"/>
              <w:rPr>
                <w:rFonts w:eastAsia="Times New Roman"/>
                <w:sz w:val="16"/>
                <w:szCs w:val="16"/>
                <w:lang w:val="en-US"/>
              </w:rPr>
            </w:pPr>
            <w:r w:rsidRPr="002377AC">
              <w:rPr>
                <w:rFonts w:eastAsia="Times New Roman"/>
                <w:sz w:val="16"/>
                <w:szCs w:val="16"/>
                <w:lang w:val="en-US"/>
              </w:rPr>
              <w:t>73,57%</w:t>
            </w:r>
          </w:p>
        </w:tc>
      </w:tr>
      <w:tr w:rsidR="002377AC" w:rsidRPr="002377AC" w14:paraId="0146F134" w14:textId="77777777" w:rsidTr="00EB2687">
        <w:trPr>
          <w:trHeight w:val="300"/>
        </w:trPr>
        <w:tc>
          <w:tcPr>
            <w:tcW w:w="1688" w:type="pct"/>
            <w:gridSpan w:val="3"/>
            <w:noWrap/>
            <w:hideMark/>
          </w:tcPr>
          <w:p w14:paraId="1E8FFD1E" w14:textId="759CAD77" w:rsidR="002377AC" w:rsidRPr="002377AC" w:rsidRDefault="002377AC" w:rsidP="002377AC">
            <w:pPr>
              <w:shd w:val="clear" w:color="auto" w:fill="FFFFFF"/>
              <w:jc w:val="both"/>
              <w:rPr>
                <w:rFonts w:eastAsia="Times New Roman"/>
                <w:b/>
                <w:bCs/>
                <w:sz w:val="16"/>
                <w:szCs w:val="16"/>
                <w:lang w:val="en-US"/>
              </w:rPr>
            </w:pPr>
            <w:r w:rsidRPr="002377AC">
              <w:rPr>
                <w:rFonts w:eastAsia="Times New Roman"/>
                <w:b/>
                <w:bCs/>
                <w:sz w:val="16"/>
                <w:szCs w:val="16"/>
                <w:lang w:val="en-US"/>
              </w:rPr>
              <w:t>TOTAL PRESUPUESTO DE INVERSIÓN 202</w:t>
            </w:r>
            <w:r w:rsidR="0055402E">
              <w:rPr>
                <w:rFonts w:eastAsia="Times New Roman"/>
                <w:b/>
                <w:bCs/>
                <w:sz w:val="16"/>
                <w:szCs w:val="16"/>
                <w:lang w:val="en-US"/>
              </w:rPr>
              <w:t>3</w:t>
            </w:r>
          </w:p>
        </w:tc>
        <w:tc>
          <w:tcPr>
            <w:tcW w:w="653" w:type="pct"/>
            <w:noWrap/>
            <w:vAlign w:val="center"/>
            <w:hideMark/>
          </w:tcPr>
          <w:p w14:paraId="14EE2472" w14:textId="77777777" w:rsidR="002377AC" w:rsidRPr="002377AC" w:rsidRDefault="002377AC" w:rsidP="002377AC">
            <w:pPr>
              <w:shd w:val="clear" w:color="auto" w:fill="FFFFFF"/>
              <w:jc w:val="both"/>
              <w:rPr>
                <w:rFonts w:eastAsia="Times New Roman"/>
                <w:b/>
                <w:bCs/>
                <w:sz w:val="16"/>
                <w:szCs w:val="16"/>
                <w:lang w:val="en-US"/>
              </w:rPr>
            </w:pPr>
            <w:r w:rsidRPr="002377AC">
              <w:rPr>
                <w:rFonts w:eastAsia="Times New Roman"/>
                <w:b/>
                <w:bCs/>
                <w:sz w:val="16"/>
                <w:szCs w:val="16"/>
                <w:lang w:val="en-US"/>
              </w:rPr>
              <w:t xml:space="preserve">$ 626.276.711.017 </w:t>
            </w:r>
          </w:p>
        </w:tc>
        <w:tc>
          <w:tcPr>
            <w:tcW w:w="679" w:type="pct"/>
            <w:noWrap/>
            <w:vAlign w:val="center"/>
            <w:hideMark/>
          </w:tcPr>
          <w:p w14:paraId="0EF8D3E7" w14:textId="77777777" w:rsidR="002377AC" w:rsidRPr="002377AC" w:rsidRDefault="002377AC" w:rsidP="002377AC">
            <w:pPr>
              <w:shd w:val="clear" w:color="auto" w:fill="FFFFFF"/>
              <w:jc w:val="both"/>
              <w:rPr>
                <w:rFonts w:eastAsia="Times New Roman"/>
                <w:b/>
                <w:bCs/>
                <w:sz w:val="16"/>
                <w:szCs w:val="16"/>
                <w:lang w:val="en-US"/>
              </w:rPr>
            </w:pPr>
            <w:r w:rsidRPr="002377AC">
              <w:rPr>
                <w:rFonts w:eastAsia="Times New Roman"/>
                <w:b/>
                <w:bCs/>
                <w:sz w:val="16"/>
                <w:szCs w:val="16"/>
                <w:lang w:val="en-US"/>
              </w:rPr>
              <w:t xml:space="preserve">$ 626.276.711.017 </w:t>
            </w:r>
          </w:p>
        </w:tc>
        <w:tc>
          <w:tcPr>
            <w:tcW w:w="357" w:type="pct"/>
            <w:noWrap/>
            <w:vAlign w:val="center"/>
            <w:hideMark/>
          </w:tcPr>
          <w:p w14:paraId="7AE5F804" w14:textId="77777777" w:rsidR="002377AC" w:rsidRPr="002377AC" w:rsidRDefault="002377AC" w:rsidP="002377AC">
            <w:pPr>
              <w:shd w:val="clear" w:color="auto" w:fill="FFFFFF"/>
              <w:jc w:val="both"/>
              <w:rPr>
                <w:rFonts w:eastAsia="Times New Roman"/>
                <w:b/>
                <w:bCs/>
                <w:sz w:val="16"/>
                <w:szCs w:val="16"/>
                <w:lang w:val="en-US"/>
              </w:rPr>
            </w:pPr>
            <w:r w:rsidRPr="002377AC">
              <w:rPr>
                <w:rFonts w:eastAsia="Times New Roman"/>
                <w:b/>
                <w:bCs/>
                <w:sz w:val="16"/>
                <w:szCs w:val="16"/>
                <w:lang w:val="en-US"/>
              </w:rPr>
              <w:t>100,00%</w:t>
            </w:r>
          </w:p>
        </w:tc>
        <w:tc>
          <w:tcPr>
            <w:tcW w:w="653" w:type="pct"/>
            <w:noWrap/>
            <w:vAlign w:val="center"/>
            <w:hideMark/>
          </w:tcPr>
          <w:p w14:paraId="6368AD02" w14:textId="77777777" w:rsidR="002377AC" w:rsidRPr="002377AC" w:rsidRDefault="002377AC" w:rsidP="002377AC">
            <w:pPr>
              <w:shd w:val="clear" w:color="auto" w:fill="FFFFFF"/>
              <w:jc w:val="both"/>
              <w:rPr>
                <w:rFonts w:eastAsia="Times New Roman"/>
                <w:b/>
                <w:bCs/>
                <w:sz w:val="16"/>
                <w:szCs w:val="16"/>
                <w:lang w:val="en-US"/>
              </w:rPr>
            </w:pPr>
            <w:r w:rsidRPr="002377AC">
              <w:rPr>
                <w:rFonts w:eastAsia="Times New Roman"/>
                <w:b/>
                <w:bCs/>
                <w:sz w:val="16"/>
                <w:szCs w:val="16"/>
                <w:lang w:val="en-US"/>
              </w:rPr>
              <w:t xml:space="preserve">$ 408.340.357.000 </w:t>
            </w:r>
          </w:p>
        </w:tc>
        <w:tc>
          <w:tcPr>
            <w:tcW w:w="653" w:type="pct"/>
            <w:noWrap/>
            <w:vAlign w:val="center"/>
            <w:hideMark/>
          </w:tcPr>
          <w:p w14:paraId="41C213CC" w14:textId="77777777" w:rsidR="002377AC" w:rsidRPr="002377AC" w:rsidRDefault="002377AC" w:rsidP="002377AC">
            <w:pPr>
              <w:shd w:val="clear" w:color="auto" w:fill="FFFFFF"/>
              <w:jc w:val="both"/>
              <w:rPr>
                <w:rFonts w:eastAsia="Times New Roman"/>
                <w:b/>
                <w:bCs/>
                <w:sz w:val="16"/>
                <w:szCs w:val="16"/>
                <w:lang w:val="en-US"/>
              </w:rPr>
            </w:pPr>
            <w:r w:rsidRPr="002377AC">
              <w:rPr>
                <w:rFonts w:eastAsia="Times New Roman"/>
                <w:b/>
                <w:bCs/>
                <w:sz w:val="16"/>
                <w:szCs w:val="16"/>
                <w:lang w:val="en-US"/>
              </w:rPr>
              <w:t xml:space="preserve">$ 243.372.823.389 </w:t>
            </w:r>
          </w:p>
        </w:tc>
        <w:tc>
          <w:tcPr>
            <w:tcW w:w="319" w:type="pct"/>
            <w:noWrap/>
            <w:vAlign w:val="center"/>
            <w:hideMark/>
          </w:tcPr>
          <w:p w14:paraId="4D7E4C6E" w14:textId="77777777" w:rsidR="002377AC" w:rsidRPr="002377AC" w:rsidRDefault="002377AC" w:rsidP="002377AC">
            <w:pPr>
              <w:shd w:val="clear" w:color="auto" w:fill="FFFFFF"/>
              <w:jc w:val="both"/>
              <w:rPr>
                <w:rFonts w:eastAsia="Times New Roman"/>
                <w:b/>
                <w:bCs/>
                <w:sz w:val="16"/>
                <w:szCs w:val="16"/>
                <w:lang w:val="en-US"/>
              </w:rPr>
            </w:pPr>
            <w:r w:rsidRPr="002377AC">
              <w:rPr>
                <w:rFonts w:eastAsia="Times New Roman"/>
                <w:b/>
                <w:bCs/>
                <w:sz w:val="16"/>
                <w:szCs w:val="16"/>
                <w:lang w:val="en-US"/>
              </w:rPr>
              <w:t>59,60%</w:t>
            </w:r>
          </w:p>
        </w:tc>
      </w:tr>
    </w:tbl>
    <w:p w14:paraId="49972C51" w14:textId="4AE94492" w:rsidR="002377AC" w:rsidRPr="00EB2687" w:rsidRDefault="00EB2687" w:rsidP="00095664">
      <w:pPr>
        <w:pStyle w:val="NormalWeb"/>
        <w:spacing w:before="0" w:beforeAutospacing="0" w:after="0" w:afterAutospacing="0"/>
        <w:contextualSpacing/>
        <w:jc w:val="both"/>
        <w:rPr>
          <w:rFonts w:asciiTheme="minorHAnsi" w:hAnsiTheme="minorHAnsi" w:cstheme="minorHAnsi"/>
          <w:sz w:val="22"/>
          <w:szCs w:val="22"/>
        </w:rPr>
      </w:pPr>
      <w:r w:rsidRPr="00EB2687">
        <w:rPr>
          <w:rFonts w:asciiTheme="minorHAnsi" w:hAnsiTheme="minorHAnsi" w:cstheme="minorHAnsi"/>
          <w:sz w:val="22"/>
          <w:szCs w:val="22"/>
        </w:rPr>
        <w:t xml:space="preserve">Fuente: Subdirecciones misionales IDRD </w:t>
      </w:r>
    </w:p>
    <w:p w14:paraId="5E6548B4" w14:textId="6EA309EA" w:rsidR="002377AC" w:rsidRDefault="002377AC" w:rsidP="00095664">
      <w:pPr>
        <w:pStyle w:val="NormalWeb"/>
        <w:spacing w:before="0" w:beforeAutospacing="0" w:after="0" w:afterAutospacing="0"/>
        <w:contextualSpacing/>
        <w:jc w:val="both"/>
        <w:rPr>
          <w:rFonts w:asciiTheme="minorHAnsi" w:hAnsiTheme="minorHAnsi" w:cstheme="minorHAnsi"/>
          <w:b/>
          <w:bCs/>
          <w:sz w:val="22"/>
          <w:szCs w:val="22"/>
        </w:rPr>
      </w:pPr>
    </w:p>
    <w:p w14:paraId="38030A0A" w14:textId="77777777" w:rsidR="00EB2687" w:rsidRPr="00EB2687" w:rsidRDefault="00EB2687" w:rsidP="00EB2687">
      <w:pPr>
        <w:pStyle w:val="Prrafodelista"/>
        <w:pBdr>
          <w:top w:val="nil"/>
          <w:left w:val="nil"/>
          <w:bottom w:val="nil"/>
          <w:right w:val="nil"/>
          <w:between w:val="nil"/>
        </w:pBdr>
        <w:spacing w:after="0" w:line="276" w:lineRule="auto"/>
        <w:jc w:val="both"/>
        <w:rPr>
          <w:rFonts w:asciiTheme="minorHAnsi" w:eastAsia="Times New Roman" w:hAnsiTheme="minorHAnsi" w:cstheme="minorHAnsi"/>
          <w:sz w:val="18"/>
          <w:szCs w:val="18"/>
          <w:lang w:eastAsia="es-CO"/>
        </w:rPr>
      </w:pPr>
    </w:p>
    <w:p w14:paraId="67A4ED15" w14:textId="70D58795" w:rsidR="00EB2687" w:rsidRPr="00EB2687" w:rsidRDefault="00EB2687" w:rsidP="00EB2687">
      <w:pPr>
        <w:pBdr>
          <w:top w:val="nil"/>
          <w:left w:val="nil"/>
          <w:bottom w:val="nil"/>
          <w:right w:val="nil"/>
          <w:between w:val="nil"/>
        </w:pBdr>
        <w:spacing w:after="0" w:line="240" w:lineRule="auto"/>
        <w:jc w:val="both"/>
        <w:rPr>
          <w:rFonts w:eastAsia="Times New Roman" w:cstheme="minorHAnsi"/>
          <w:sz w:val="18"/>
          <w:szCs w:val="18"/>
          <w:lang w:eastAsia="es-CO"/>
        </w:rPr>
      </w:pPr>
      <w:r w:rsidRPr="00EB2687">
        <w:rPr>
          <w:rFonts w:eastAsia="Times New Roman" w:cstheme="minorHAnsi"/>
          <w:sz w:val="18"/>
          <w:szCs w:val="18"/>
          <w:lang w:eastAsia="es-CO"/>
        </w:rPr>
        <w:t>*</w:t>
      </w:r>
      <w:r>
        <w:rPr>
          <w:rFonts w:eastAsia="Times New Roman" w:cstheme="minorHAnsi"/>
          <w:sz w:val="18"/>
          <w:szCs w:val="18"/>
          <w:lang w:eastAsia="es-CO"/>
        </w:rPr>
        <w:t>*</w:t>
      </w:r>
      <w:r w:rsidRPr="00EB2687">
        <w:rPr>
          <w:rFonts w:eastAsia="Times New Roman" w:cstheme="minorHAnsi"/>
          <w:sz w:val="18"/>
          <w:szCs w:val="18"/>
          <w:lang w:eastAsia="es-CO"/>
        </w:rPr>
        <w:t>Para la vigencia 2023, se contempla que a 31 de diciembre se adelante el pago de la totalidad de pasivos programados, por lo cual se adelantan los tramites técnicos, administrativos y jurídicos correspondientes para que sean liquidados los contratos.</w:t>
      </w:r>
    </w:p>
    <w:p w14:paraId="7FC03EC1" w14:textId="0D346FEC" w:rsidR="002377AC" w:rsidRDefault="002377AC" w:rsidP="00095664">
      <w:pPr>
        <w:pStyle w:val="NormalWeb"/>
        <w:spacing w:before="0" w:beforeAutospacing="0" w:after="0" w:afterAutospacing="0"/>
        <w:contextualSpacing/>
        <w:jc w:val="both"/>
        <w:rPr>
          <w:rFonts w:asciiTheme="minorHAnsi" w:hAnsiTheme="minorHAnsi" w:cstheme="minorHAnsi"/>
          <w:b/>
          <w:bCs/>
          <w:sz w:val="22"/>
          <w:szCs w:val="22"/>
        </w:rPr>
      </w:pPr>
    </w:p>
    <w:p w14:paraId="2FB66350" w14:textId="030CBED8" w:rsidR="002377AC" w:rsidRDefault="002377AC" w:rsidP="00095664">
      <w:pPr>
        <w:pStyle w:val="NormalWeb"/>
        <w:spacing w:before="0" w:beforeAutospacing="0" w:after="0" w:afterAutospacing="0"/>
        <w:contextualSpacing/>
        <w:jc w:val="both"/>
        <w:rPr>
          <w:rFonts w:asciiTheme="minorHAnsi" w:hAnsiTheme="minorHAnsi" w:cstheme="minorHAnsi"/>
          <w:b/>
          <w:bCs/>
          <w:sz w:val="22"/>
          <w:szCs w:val="22"/>
        </w:rPr>
      </w:pPr>
    </w:p>
    <w:p w14:paraId="039ADB19" w14:textId="635A472D" w:rsidR="002377AC" w:rsidRDefault="002377AC" w:rsidP="00095664">
      <w:pPr>
        <w:pStyle w:val="NormalWeb"/>
        <w:spacing w:before="0" w:beforeAutospacing="0" w:after="0" w:afterAutospacing="0"/>
        <w:contextualSpacing/>
        <w:jc w:val="both"/>
        <w:rPr>
          <w:rFonts w:asciiTheme="minorHAnsi" w:hAnsiTheme="minorHAnsi" w:cstheme="minorHAnsi"/>
          <w:b/>
          <w:bCs/>
          <w:sz w:val="22"/>
          <w:szCs w:val="22"/>
        </w:rPr>
      </w:pPr>
    </w:p>
    <w:p w14:paraId="1969649D" w14:textId="27F199A5" w:rsidR="009821CE" w:rsidRPr="00FE791F" w:rsidRDefault="009821CE" w:rsidP="00095664">
      <w:pPr>
        <w:pStyle w:val="NormalWeb"/>
        <w:spacing w:before="0" w:beforeAutospacing="0" w:after="0" w:afterAutospacing="0"/>
        <w:contextualSpacing/>
        <w:jc w:val="both"/>
        <w:rPr>
          <w:rFonts w:ascii="Arial" w:hAnsi="Arial" w:cs="Arial"/>
          <w:b/>
          <w:bCs/>
          <w:color w:val="222222"/>
          <w:sz w:val="20"/>
          <w:szCs w:val="20"/>
          <w:shd w:val="clear" w:color="auto" w:fill="FFFFFF"/>
        </w:rPr>
      </w:pPr>
      <w:r w:rsidRPr="00FE791F">
        <w:rPr>
          <w:rFonts w:asciiTheme="minorHAnsi" w:hAnsiTheme="minorHAnsi" w:cstheme="minorHAnsi"/>
          <w:b/>
          <w:bCs/>
          <w:sz w:val="22"/>
          <w:szCs w:val="22"/>
        </w:rPr>
        <w:t xml:space="preserve">Proyección de </w:t>
      </w:r>
      <w:r w:rsidRPr="00FE791F">
        <w:rPr>
          <w:rFonts w:ascii="Arial" w:hAnsi="Arial" w:cs="Arial"/>
          <w:b/>
          <w:bCs/>
          <w:color w:val="222222"/>
          <w:sz w:val="20"/>
          <w:szCs w:val="20"/>
          <w:shd w:val="clear" w:color="auto" w:fill="FFFFFF"/>
        </w:rPr>
        <w:t xml:space="preserve">ejecución de metas Plan Distrital de Desarrollo a 31 de diciembre de 2023 y a 31 de mayo de 2024 </w:t>
      </w:r>
    </w:p>
    <w:p w14:paraId="7AA01D50" w14:textId="6B91861D" w:rsidR="009821CE" w:rsidRDefault="009821CE" w:rsidP="00095664">
      <w:pPr>
        <w:pStyle w:val="NormalWeb"/>
        <w:spacing w:before="0" w:beforeAutospacing="0" w:after="0" w:afterAutospacing="0"/>
        <w:contextualSpacing/>
        <w:jc w:val="both"/>
        <w:rPr>
          <w:rFonts w:ascii="Arial" w:hAnsi="Arial" w:cs="Arial"/>
          <w:color w:val="222222"/>
          <w:sz w:val="20"/>
          <w:szCs w:val="20"/>
          <w:shd w:val="clear" w:color="auto" w:fill="FFFFFF"/>
        </w:rPr>
      </w:pPr>
    </w:p>
    <w:p w14:paraId="48D2F0B5" w14:textId="77777777" w:rsidR="009821CE" w:rsidRDefault="009821CE" w:rsidP="00095664">
      <w:pPr>
        <w:pStyle w:val="NormalWeb"/>
        <w:spacing w:before="0" w:beforeAutospacing="0" w:after="0" w:afterAutospacing="0"/>
        <w:contextualSpacing/>
        <w:jc w:val="both"/>
        <w:rPr>
          <w:rFonts w:asciiTheme="minorHAnsi" w:hAnsiTheme="minorHAnsi" w:cstheme="minorHAnsi"/>
          <w:b/>
          <w:bCs/>
          <w:sz w:val="22"/>
          <w:szCs w:val="22"/>
        </w:rPr>
      </w:pPr>
    </w:p>
    <w:tbl>
      <w:tblPr>
        <w:tblW w:w="5527" w:type="pct"/>
        <w:tblInd w:w="-289" w:type="dxa"/>
        <w:tblCellMar>
          <w:left w:w="70" w:type="dxa"/>
          <w:right w:w="70" w:type="dxa"/>
        </w:tblCellMar>
        <w:tblLook w:val="04A0" w:firstRow="1" w:lastRow="0" w:firstColumn="1" w:lastColumn="0" w:noHBand="0" w:noVBand="1"/>
      </w:tblPr>
      <w:tblGrid>
        <w:gridCol w:w="297"/>
        <w:gridCol w:w="746"/>
        <w:gridCol w:w="201"/>
        <w:gridCol w:w="2121"/>
        <w:gridCol w:w="1407"/>
        <w:gridCol w:w="1216"/>
        <w:gridCol w:w="1169"/>
        <w:gridCol w:w="1436"/>
        <w:gridCol w:w="1165"/>
      </w:tblGrid>
      <w:tr w:rsidR="009821CE" w:rsidRPr="009821CE" w14:paraId="11FCF72A" w14:textId="77777777" w:rsidTr="00566AC9">
        <w:trPr>
          <w:trHeight w:val="1256"/>
        </w:trPr>
        <w:tc>
          <w:tcPr>
            <w:tcW w:w="534"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2738A56" w14:textId="77777777" w:rsidR="009821CE" w:rsidRPr="00566AC9" w:rsidRDefault="009821CE" w:rsidP="009821CE">
            <w:pPr>
              <w:spacing w:after="0" w:line="240" w:lineRule="auto"/>
              <w:jc w:val="center"/>
              <w:rPr>
                <w:rFonts w:ascii="Arial" w:eastAsia="Times New Roman" w:hAnsi="Arial" w:cs="Arial"/>
                <w:b/>
                <w:bCs/>
                <w:kern w:val="0"/>
                <w:sz w:val="16"/>
                <w:szCs w:val="16"/>
                <w:lang w:eastAsia="es-CO"/>
                <w14:ligatures w14:val="none"/>
              </w:rPr>
            </w:pPr>
            <w:r w:rsidRPr="00566AC9">
              <w:rPr>
                <w:rFonts w:ascii="Arial" w:eastAsia="Times New Roman" w:hAnsi="Arial" w:cs="Arial"/>
                <w:b/>
                <w:bCs/>
                <w:kern w:val="0"/>
                <w:sz w:val="16"/>
                <w:szCs w:val="16"/>
                <w:lang w:eastAsia="es-CO"/>
                <w14:ligatures w14:val="none"/>
              </w:rPr>
              <w:t>Código Meta Sectorial</w:t>
            </w:r>
          </w:p>
        </w:tc>
        <w:tc>
          <w:tcPr>
            <w:tcW w:w="1189" w:type="pct"/>
            <w:gridSpan w:val="2"/>
            <w:tcBorders>
              <w:top w:val="single" w:sz="4" w:space="0" w:color="auto"/>
              <w:left w:val="nil"/>
              <w:bottom w:val="single" w:sz="4" w:space="0" w:color="auto"/>
              <w:right w:val="single" w:sz="4" w:space="0" w:color="auto"/>
            </w:tcBorders>
            <w:shd w:val="clear" w:color="000000" w:fill="D9D9D9"/>
            <w:vAlign w:val="center"/>
            <w:hideMark/>
          </w:tcPr>
          <w:p w14:paraId="758EB771" w14:textId="77777777" w:rsidR="009821CE" w:rsidRPr="00566AC9" w:rsidRDefault="009821CE" w:rsidP="009821CE">
            <w:pPr>
              <w:spacing w:after="0" w:line="240" w:lineRule="auto"/>
              <w:jc w:val="center"/>
              <w:rPr>
                <w:rFonts w:ascii="Arial" w:eastAsia="Times New Roman" w:hAnsi="Arial" w:cs="Arial"/>
                <w:b/>
                <w:bCs/>
                <w:kern w:val="0"/>
                <w:sz w:val="16"/>
                <w:szCs w:val="16"/>
                <w:lang w:eastAsia="es-CO"/>
                <w14:ligatures w14:val="none"/>
              </w:rPr>
            </w:pPr>
            <w:r w:rsidRPr="00566AC9">
              <w:rPr>
                <w:rFonts w:ascii="Arial" w:eastAsia="Times New Roman" w:hAnsi="Arial" w:cs="Arial"/>
                <w:b/>
                <w:bCs/>
                <w:kern w:val="0"/>
                <w:sz w:val="16"/>
                <w:szCs w:val="16"/>
                <w:lang w:eastAsia="es-CO"/>
                <w14:ligatures w14:val="none"/>
              </w:rPr>
              <w:t>Meta Sectorial</w:t>
            </w:r>
          </w:p>
        </w:tc>
        <w:tc>
          <w:tcPr>
            <w:tcW w:w="721" w:type="pct"/>
            <w:tcBorders>
              <w:top w:val="single" w:sz="4" w:space="0" w:color="auto"/>
              <w:left w:val="nil"/>
              <w:bottom w:val="single" w:sz="4" w:space="0" w:color="auto"/>
              <w:right w:val="single" w:sz="4" w:space="0" w:color="auto"/>
            </w:tcBorders>
            <w:shd w:val="clear" w:color="000000" w:fill="D9D9D9"/>
            <w:vAlign w:val="center"/>
            <w:hideMark/>
          </w:tcPr>
          <w:p w14:paraId="7F205EB6" w14:textId="77777777" w:rsidR="009821CE" w:rsidRPr="00566AC9" w:rsidRDefault="009821CE" w:rsidP="009821CE">
            <w:pPr>
              <w:spacing w:after="0" w:line="240" w:lineRule="auto"/>
              <w:jc w:val="center"/>
              <w:rPr>
                <w:rFonts w:ascii="Arial" w:eastAsia="Times New Roman" w:hAnsi="Arial" w:cs="Arial"/>
                <w:b/>
                <w:bCs/>
                <w:kern w:val="0"/>
                <w:sz w:val="16"/>
                <w:szCs w:val="16"/>
                <w:lang w:eastAsia="es-CO"/>
                <w14:ligatures w14:val="none"/>
              </w:rPr>
            </w:pPr>
            <w:r w:rsidRPr="00566AC9">
              <w:rPr>
                <w:rFonts w:ascii="Arial" w:eastAsia="Times New Roman" w:hAnsi="Arial" w:cs="Arial"/>
                <w:b/>
                <w:bCs/>
                <w:kern w:val="0"/>
                <w:sz w:val="16"/>
                <w:szCs w:val="16"/>
                <w:lang w:eastAsia="es-CO"/>
                <w14:ligatures w14:val="none"/>
              </w:rPr>
              <w:t xml:space="preserve">Tipo de </w:t>
            </w:r>
            <w:proofErr w:type="spellStart"/>
            <w:r w:rsidRPr="00566AC9">
              <w:rPr>
                <w:rFonts w:ascii="Arial" w:eastAsia="Times New Roman" w:hAnsi="Arial" w:cs="Arial"/>
                <w:b/>
                <w:bCs/>
                <w:kern w:val="0"/>
                <w:sz w:val="16"/>
                <w:szCs w:val="16"/>
                <w:lang w:eastAsia="es-CO"/>
                <w14:ligatures w14:val="none"/>
              </w:rPr>
              <w:t>anualización</w:t>
            </w:r>
            <w:proofErr w:type="spellEnd"/>
          </w:p>
        </w:tc>
        <w:tc>
          <w:tcPr>
            <w:tcW w:w="623" w:type="pct"/>
            <w:tcBorders>
              <w:top w:val="single" w:sz="4" w:space="0" w:color="auto"/>
              <w:left w:val="nil"/>
              <w:bottom w:val="single" w:sz="4" w:space="0" w:color="auto"/>
              <w:right w:val="single" w:sz="4" w:space="0" w:color="auto"/>
            </w:tcBorders>
            <w:shd w:val="clear" w:color="000000" w:fill="F8CBAD"/>
            <w:vAlign w:val="center"/>
            <w:hideMark/>
          </w:tcPr>
          <w:p w14:paraId="17DE6547" w14:textId="77777777" w:rsidR="009821CE" w:rsidRPr="00566AC9" w:rsidRDefault="009821CE" w:rsidP="009821CE">
            <w:pPr>
              <w:spacing w:after="0" w:line="240" w:lineRule="auto"/>
              <w:jc w:val="center"/>
              <w:rPr>
                <w:rFonts w:ascii="Arial" w:eastAsia="Times New Roman" w:hAnsi="Arial" w:cs="Arial"/>
                <w:b/>
                <w:bCs/>
                <w:kern w:val="0"/>
                <w:sz w:val="16"/>
                <w:szCs w:val="16"/>
                <w:lang w:eastAsia="es-CO"/>
                <w14:ligatures w14:val="none"/>
              </w:rPr>
            </w:pPr>
            <w:r w:rsidRPr="00566AC9">
              <w:rPr>
                <w:rFonts w:ascii="Arial" w:eastAsia="Times New Roman" w:hAnsi="Arial" w:cs="Arial"/>
                <w:b/>
                <w:bCs/>
                <w:kern w:val="0"/>
                <w:sz w:val="16"/>
                <w:szCs w:val="16"/>
                <w:lang w:eastAsia="es-CO"/>
                <w14:ligatures w14:val="none"/>
              </w:rPr>
              <w:t>Programación 2023</w:t>
            </w:r>
          </w:p>
        </w:tc>
        <w:tc>
          <w:tcPr>
            <w:tcW w:w="599" w:type="pct"/>
            <w:tcBorders>
              <w:top w:val="single" w:sz="4" w:space="0" w:color="auto"/>
              <w:left w:val="nil"/>
              <w:bottom w:val="single" w:sz="4" w:space="0" w:color="auto"/>
              <w:right w:val="single" w:sz="4" w:space="0" w:color="auto"/>
            </w:tcBorders>
            <w:shd w:val="clear" w:color="000000" w:fill="F8CBAD"/>
            <w:vAlign w:val="center"/>
            <w:hideMark/>
          </w:tcPr>
          <w:p w14:paraId="49E023B1" w14:textId="77777777" w:rsidR="009821CE" w:rsidRPr="00566AC9" w:rsidRDefault="009821CE" w:rsidP="009821CE">
            <w:pPr>
              <w:spacing w:after="0" w:line="240" w:lineRule="auto"/>
              <w:jc w:val="center"/>
              <w:rPr>
                <w:rFonts w:ascii="Arial" w:eastAsia="Times New Roman" w:hAnsi="Arial" w:cs="Arial"/>
                <w:b/>
                <w:bCs/>
                <w:kern w:val="0"/>
                <w:sz w:val="16"/>
                <w:szCs w:val="16"/>
                <w:lang w:eastAsia="es-CO"/>
                <w14:ligatures w14:val="none"/>
              </w:rPr>
            </w:pPr>
            <w:r w:rsidRPr="00566AC9">
              <w:rPr>
                <w:rFonts w:ascii="Arial" w:eastAsia="Times New Roman" w:hAnsi="Arial" w:cs="Arial"/>
                <w:b/>
                <w:bCs/>
                <w:kern w:val="0"/>
                <w:sz w:val="16"/>
                <w:szCs w:val="16"/>
                <w:lang w:eastAsia="es-CO"/>
                <w14:ligatures w14:val="none"/>
              </w:rPr>
              <w:t>Ejecución proyectada a 31/12/2023</w:t>
            </w:r>
          </w:p>
        </w:tc>
        <w:tc>
          <w:tcPr>
            <w:tcW w:w="736" w:type="pct"/>
            <w:tcBorders>
              <w:top w:val="single" w:sz="4" w:space="0" w:color="auto"/>
              <w:left w:val="nil"/>
              <w:bottom w:val="single" w:sz="4" w:space="0" w:color="auto"/>
              <w:right w:val="single" w:sz="4" w:space="0" w:color="auto"/>
            </w:tcBorders>
            <w:shd w:val="clear" w:color="000000" w:fill="FFE699"/>
            <w:vAlign w:val="center"/>
            <w:hideMark/>
          </w:tcPr>
          <w:p w14:paraId="36C62168" w14:textId="77777777" w:rsidR="009821CE" w:rsidRPr="00566AC9" w:rsidRDefault="009821CE" w:rsidP="009821CE">
            <w:pPr>
              <w:spacing w:after="0" w:line="240" w:lineRule="auto"/>
              <w:jc w:val="center"/>
              <w:rPr>
                <w:rFonts w:ascii="Arial" w:eastAsia="Times New Roman" w:hAnsi="Arial" w:cs="Arial"/>
                <w:b/>
                <w:bCs/>
                <w:kern w:val="0"/>
                <w:sz w:val="16"/>
                <w:szCs w:val="16"/>
                <w:lang w:eastAsia="es-CO"/>
                <w14:ligatures w14:val="none"/>
              </w:rPr>
            </w:pPr>
            <w:r w:rsidRPr="00566AC9">
              <w:rPr>
                <w:rFonts w:ascii="Arial" w:eastAsia="Times New Roman" w:hAnsi="Arial" w:cs="Arial"/>
                <w:b/>
                <w:bCs/>
                <w:kern w:val="0"/>
                <w:sz w:val="16"/>
                <w:szCs w:val="16"/>
                <w:lang w:eastAsia="es-CO"/>
                <w14:ligatures w14:val="none"/>
              </w:rPr>
              <w:t>Programación 2024</w:t>
            </w:r>
          </w:p>
        </w:tc>
        <w:tc>
          <w:tcPr>
            <w:tcW w:w="598" w:type="pct"/>
            <w:tcBorders>
              <w:top w:val="single" w:sz="4" w:space="0" w:color="auto"/>
              <w:left w:val="nil"/>
              <w:bottom w:val="single" w:sz="4" w:space="0" w:color="auto"/>
              <w:right w:val="single" w:sz="4" w:space="0" w:color="auto"/>
            </w:tcBorders>
            <w:shd w:val="clear" w:color="000000" w:fill="FFE699"/>
            <w:vAlign w:val="center"/>
            <w:hideMark/>
          </w:tcPr>
          <w:p w14:paraId="69FC6008" w14:textId="77777777" w:rsidR="009821CE" w:rsidRPr="00566AC9" w:rsidRDefault="009821CE" w:rsidP="009821CE">
            <w:pPr>
              <w:spacing w:after="0" w:line="240" w:lineRule="auto"/>
              <w:jc w:val="center"/>
              <w:rPr>
                <w:rFonts w:ascii="Arial" w:eastAsia="Times New Roman" w:hAnsi="Arial" w:cs="Arial"/>
                <w:b/>
                <w:bCs/>
                <w:kern w:val="0"/>
                <w:sz w:val="16"/>
                <w:szCs w:val="16"/>
                <w:lang w:eastAsia="es-CO"/>
                <w14:ligatures w14:val="none"/>
              </w:rPr>
            </w:pPr>
            <w:r w:rsidRPr="00566AC9">
              <w:rPr>
                <w:rFonts w:ascii="Arial" w:eastAsia="Times New Roman" w:hAnsi="Arial" w:cs="Arial"/>
                <w:b/>
                <w:bCs/>
                <w:kern w:val="0"/>
                <w:sz w:val="16"/>
                <w:szCs w:val="16"/>
                <w:lang w:eastAsia="es-CO"/>
                <w14:ligatures w14:val="none"/>
              </w:rPr>
              <w:t>Ejecución proyectada a 31/05/2024</w:t>
            </w:r>
          </w:p>
        </w:tc>
      </w:tr>
      <w:tr w:rsidR="009821CE" w:rsidRPr="009821CE" w14:paraId="56584DAF" w14:textId="77777777" w:rsidTr="009821CE">
        <w:trPr>
          <w:trHeight w:val="774"/>
        </w:trPr>
        <w:tc>
          <w:tcPr>
            <w:tcW w:w="534" w:type="pct"/>
            <w:gridSpan w:val="2"/>
            <w:tcBorders>
              <w:top w:val="nil"/>
              <w:left w:val="single" w:sz="4" w:space="0" w:color="auto"/>
              <w:bottom w:val="single" w:sz="4" w:space="0" w:color="auto"/>
              <w:right w:val="single" w:sz="4" w:space="0" w:color="auto"/>
            </w:tcBorders>
            <w:shd w:val="clear" w:color="auto" w:fill="auto"/>
            <w:vAlign w:val="center"/>
            <w:hideMark/>
          </w:tcPr>
          <w:p w14:paraId="30A2BB15"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135</w:t>
            </w:r>
          </w:p>
        </w:tc>
        <w:tc>
          <w:tcPr>
            <w:tcW w:w="1189" w:type="pct"/>
            <w:gridSpan w:val="2"/>
            <w:tcBorders>
              <w:top w:val="nil"/>
              <w:left w:val="nil"/>
              <w:bottom w:val="single" w:sz="4" w:space="0" w:color="auto"/>
              <w:right w:val="single" w:sz="4" w:space="0" w:color="auto"/>
            </w:tcBorders>
            <w:shd w:val="clear" w:color="auto" w:fill="auto"/>
            <w:vAlign w:val="center"/>
            <w:hideMark/>
          </w:tcPr>
          <w:p w14:paraId="6DEFF0A3" w14:textId="77777777" w:rsidR="009821CE" w:rsidRPr="00566AC9" w:rsidRDefault="009821CE" w:rsidP="009821CE">
            <w:pPr>
              <w:spacing w:after="0" w:line="240" w:lineRule="auto"/>
              <w:jc w:val="both"/>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Aumentar a 48% el porcentaje de personas que realizan actividad física en Bogotá</w:t>
            </w:r>
          </w:p>
        </w:tc>
        <w:tc>
          <w:tcPr>
            <w:tcW w:w="721" w:type="pct"/>
            <w:tcBorders>
              <w:top w:val="nil"/>
              <w:left w:val="nil"/>
              <w:bottom w:val="single" w:sz="4" w:space="0" w:color="auto"/>
              <w:right w:val="single" w:sz="4" w:space="0" w:color="auto"/>
            </w:tcBorders>
            <w:shd w:val="clear" w:color="auto" w:fill="auto"/>
            <w:noWrap/>
            <w:vAlign w:val="center"/>
            <w:hideMark/>
          </w:tcPr>
          <w:p w14:paraId="28EF9F84" w14:textId="77777777" w:rsidR="009821CE" w:rsidRPr="00566AC9" w:rsidRDefault="009821CE" w:rsidP="009821CE">
            <w:pPr>
              <w:spacing w:after="0" w:line="240" w:lineRule="auto"/>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Creciente</w:t>
            </w:r>
          </w:p>
        </w:tc>
        <w:tc>
          <w:tcPr>
            <w:tcW w:w="623" w:type="pct"/>
            <w:tcBorders>
              <w:top w:val="nil"/>
              <w:left w:val="nil"/>
              <w:bottom w:val="single" w:sz="4" w:space="0" w:color="auto"/>
              <w:right w:val="single" w:sz="4" w:space="0" w:color="auto"/>
            </w:tcBorders>
            <w:shd w:val="clear" w:color="auto" w:fill="auto"/>
            <w:noWrap/>
            <w:vAlign w:val="center"/>
            <w:hideMark/>
          </w:tcPr>
          <w:p w14:paraId="0BC76000"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48</w:t>
            </w:r>
          </w:p>
        </w:tc>
        <w:tc>
          <w:tcPr>
            <w:tcW w:w="599" w:type="pct"/>
            <w:tcBorders>
              <w:top w:val="nil"/>
              <w:left w:val="nil"/>
              <w:bottom w:val="single" w:sz="4" w:space="0" w:color="auto"/>
              <w:right w:val="single" w:sz="4" w:space="0" w:color="auto"/>
            </w:tcBorders>
            <w:shd w:val="clear" w:color="auto" w:fill="auto"/>
            <w:noWrap/>
            <w:vAlign w:val="center"/>
            <w:hideMark/>
          </w:tcPr>
          <w:p w14:paraId="7ABA99B1"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52,90</w:t>
            </w:r>
          </w:p>
        </w:tc>
        <w:tc>
          <w:tcPr>
            <w:tcW w:w="736" w:type="pct"/>
            <w:tcBorders>
              <w:top w:val="nil"/>
              <w:left w:val="nil"/>
              <w:bottom w:val="single" w:sz="4" w:space="0" w:color="auto"/>
              <w:right w:val="single" w:sz="4" w:space="0" w:color="auto"/>
            </w:tcBorders>
            <w:shd w:val="clear" w:color="auto" w:fill="auto"/>
            <w:noWrap/>
            <w:vAlign w:val="center"/>
            <w:hideMark/>
          </w:tcPr>
          <w:p w14:paraId="63A71642"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48</w:t>
            </w:r>
          </w:p>
        </w:tc>
        <w:tc>
          <w:tcPr>
            <w:tcW w:w="598" w:type="pct"/>
            <w:tcBorders>
              <w:top w:val="nil"/>
              <w:left w:val="nil"/>
              <w:bottom w:val="single" w:sz="4" w:space="0" w:color="auto"/>
              <w:right w:val="single" w:sz="4" w:space="0" w:color="auto"/>
            </w:tcBorders>
            <w:shd w:val="clear" w:color="auto" w:fill="auto"/>
            <w:noWrap/>
            <w:vAlign w:val="center"/>
            <w:hideMark/>
          </w:tcPr>
          <w:p w14:paraId="1C0DBEAA"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52,90</w:t>
            </w:r>
          </w:p>
        </w:tc>
      </w:tr>
      <w:tr w:rsidR="009821CE" w:rsidRPr="009821CE" w14:paraId="52B83B88" w14:textId="77777777" w:rsidTr="009821CE">
        <w:trPr>
          <w:trHeight w:val="1066"/>
        </w:trPr>
        <w:tc>
          <w:tcPr>
            <w:tcW w:w="534" w:type="pct"/>
            <w:gridSpan w:val="2"/>
            <w:tcBorders>
              <w:top w:val="nil"/>
              <w:left w:val="single" w:sz="4" w:space="0" w:color="auto"/>
              <w:bottom w:val="single" w:sz="4" w:space="0" w:color="auto"/>
              <w:right w:val="single" w:sz="4" w:space="0" w:color="auto"/>
            </w:tcBorders>
            <w:shd w:val="clear" w:color="auto" w:fill="auto"/>
            <w:vAlign w:val="center"/>
            <w:hideMark/>
          </w:tcPr>
          <w:p w14:paraId="14A908D2"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137</w:t>
            </w:r>
          </w:p>
        </w:tc>
        <w:tc>
          <w:tcPr>
            <w:tcW w:w="1189" w:type="pct"/>
            <w:gridSpan w:val="2"/>
            <w:tcBorders>
              <w:top w:val="nil"/>
              <w:left w:val="nil"/>
              <w:bottom w:val="single" w:sz="4" w:space="0" w:color="auto"/>
              <w:right w:val="single" w:sz="4" w:space="0" w:color="auto"/>
            </w:tcBorders>
            <w:shd w:val="clear" w:color="auto" w:fill="auto"/>
            <w:vAlign w:val="center"/>
            <w:hideMark/>
          </w:tcPr>
          <w:p w14:paraId="33C41663" w14:textId="77777777" w:rsidR="009821CE" w:rsidRPr="00566AC9" w:rsidRDefault="009821CE" w:rsidP="009821CE">
            <w:pPr>
              <w:spacing w:after="0" w:line="240" w:lineRule="auto"/>
              <w:jc w:val="both"/>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Desarrollar el 100% de los componentes para la creación de un clúster de la economía del deporte, la recreación y la actividad física</w:t>
            </w:r>
          </w:p>
        </w:tc>
        <w:tc>
          <w:tcPr>
            <w:tcW w:w="721" w:type="pct"/>
            <w:tcBorders>
              <w:top w:val="nil"/>
              <w:left w:val="nil"/>
              <w:bottom w:val="single" w:sz="4" w:space="0" w:color="auto"/>
              <w:right w:val="single" w:sz="4" w:space="0" w:color="auto"/>
            </w:tcBorders>
            <w:shd w:val="clear" w:color="auto" w:fill="auto"/>
            <w:noWrap/>
            <w:vAlign w:val="center"/>
            <w:hideMark/>
          </w:tcPr>
          <w:p w14:paraId="049BB35A" w14:textId="77777777" w:rsidR="009821CE" w:rsidRPr="00566AC9" w:rsidRDefault="009821CE" w:rsidP="009821CE">
            <w:pPr>
              <w:spacing w:after="0" w:line="240" w:lineRule="auto"/>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Suma</w:t>
            </w:r>
          </w:p>
        </w:tc>
        <w:tc>
          <w:tcPr>
            <w:tcW w:w="623" w:type="pct"/>
            <w:tcBorders>
              <w:top w:val="nil"/>
              <w:left w:val="nil"/>
              <w:bottom w:val="single" w:sz="4" w:space="0" w:color="auto"/>
              <w:right w:val="single" w:sz="4" w:space="0" w:color="auto"/>
            </w:tcBorders>
            <w:shd w:val="clear" w:color="auto" w:fill="auto"/>
            <w:noWrap/>
            <w:vAlign w:val="center"/>
            <w:hideMark/>
          </w:tcPr>
          <w:p w14:paraId="643C3FF0"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25</w:t>
            </w:r>
          </w:p>
        </w:tc>
        <w:tc>
          <w:tcPr>
            <w:tcW w:w="599" w:type="pct"/>
            <w:tcBorders>
              <w:top w:val="nil"/>
              <w:left w:val="nil"/>
              <w:bottom w:val="single" w:sz="4" w:space="0" w:color="auto"/>
              <w:right w:val="single" w:sz="4" w:space="0" w:color="auto"/>
            </w:tcBorders>
            <w:shd w:val="clear" w:color="auto" w:fill="auto"/>
            <w:noWrap/>
            <w:vAlign w:val="center"/>
            <w:hideMark/>
          </w:tcPr>
          <w:p w14:paraId="766DB586"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25</w:t>
            </w:r>
          </w:p>
        </w:tc>
        <w:tc>
          <w:tcPr>
            <w:tcW w:w="736" w:type="pct"/>
            <w:tcBorders>
              <w:top w:val="nil"/>
              <w:left w:val="nil"/>
              <w:bottom w:val="single" w:sz="4" w:space="0" w:color="auto"/>
              <w:right w:val="single" w:sz="4" w:space="0" w:color="auto"/>
            </w:tcBorders>
            <w:shd w:val="clear" w:color="auto" w:fill="auto"/>
            <w:noWrap/>
            <w:vAlign w:val="center"/>
            <w:hideMark/>
          </w:tcPr>
          <w:p w14:paraId="69D9BFA0"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20</w:t>
            </w:r>
          </w:p>
        </w:tc>
        <w:tc>
          <w:tcPr>
            <w:tcW w:w="598" w:type="pct"/>
            <w:tcBorders>
              <w:top w:val="nil"/>
              <w:left w:val="nil"/>
              <w:bottom w:val="single" w:sz="4" w:space="0" w:color="auto"/>
              <w:right w:val="single" w:sz="4" w:space="0" w:color="auto"/>
            </w:tcBorders>
            <w:shd w:val="clear" w:color="auto" w:fill="auto"/>
            <w:noWrap/>
            <w:vAlign w:val="center"/>
            <w:hideMark/>
          </w:tcPr>
          <w:p w14:paraId="61995755"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20</w:t>
            </w:r>
          </w:p>
        </w:tc>
      </w:tr>
      <w:tr w:rsidR="009821CE" w:rsidRPr="009821CE" w14:paraId="39046BE6" w14:textId="77777777" w:rsidTr="009821CE">
        <w:trPr>
          <w:gridBefore w:val="1"/>
          <w:wBefore w:w="152" w:type="pct"/>
          <w:trHeight w:val="1022"/>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14:paraId="00D0C094"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lastRenderedPageBreak/>
              <w:t>138</w:t>
            </w:r>
          </w:p>
        </w:tc>
        <w:tc>
          <w:tcPr>
            <w:tcW w:w="1087" w:type="pct"/>
            <w:tcBorders>
              <w:top w:val="nil"/>
              <w:left w:val="nil"/>
              <w:bottom w:val="single" w:sz="4" w:space="0" w:color="auto"/>
              <w:right w:val="single" w:sz="4" w:space="0" w:color="auto"/>
            </w:tcBorders>
            <w:shd w:val="clear" w:color="auto" w:fill="auto"/>
            <w:vAlign w:val="center"/>
            <w:hideMark/>
          </w:tcPr>
          <w:p w14:paraId="63789E05" w14:textId="77777777" w:rsidR="009821CE" w:rsidRPr="00566AC9" w:rsidRDefault="009821CE" w:rsidP="009821CE">
            <w:pPr>
              <w:spacing w:after="0" w:line="240" w:lineRule="auto"/>
              <w:jc w:val="both"/>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Formar 40.000 niñas, niños y adolescentes y jóvenes en disciplinas deportivas priorizadas en el marco de la jornada escolar complementaria</w:t>
            </w:r>
          </w:p>
        </w:tc>
        <w:tc>
          <w:tcPr>
            <w:tcW w:w="721" w:type="pct"/>
            <w:tcBorders>
              <w:top w:val="nil"/>
              <w:left w:val="nil"/>
              <w:bottom w:val="single" w:sz="4" w:space="0" w:color="auto"/>
              <w:right w:val="single" w:sz="4" w:space="0" w:color="auto"/>
            </w:tcBorders>
            <w:shd w:val="clear" w:color="auto" w:fill="auto"/>
            <w:noWrap/>
            <w:vAlign w:val="center"/>
            <w:hideMark/>
          </w:tcPr>
          <w:p w14:paraId="2552FEC2" w14:textId="77777777" w:rsidR="009821CE" w:rsidRPr="00566AC9" w:rsidRDefault="009821CE" w:rsidP="009821CE">
            <w:pPr>
              <w:spacing w:after="0" w:line="240" w:lineRule="auto"/>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Constante</w:t>
            </w:r>
          </w:p>
        </w:tc>
        <w:tc>
          <w:tcPr>
            <w:tcW w:w="623" w:type="pct"/>
            <w:tcBorders>
              <w:top w:val="nil"/>
              <w:left w:val="nil"/>
              <w:bottom w:val="single" w:sz="4" w:space="0" w:color="auto"/>
              <w:right w:val="single" w:sz="4" w:space="0" w:color="auto"/>
            </w:tcBorders>
            <w:shd w:val="clear" w:color="auto" w:fill="auto"/>
            <w:noWrap/>
            <w:vAlign w:val="center"/>
            <w:hideMark/>
          </w:tcPr>
          <w:p w14:paraId="7C042EB7"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40.000</w:t>
            </w:r>
          </w:p>
        </w:tc>
        <w:tc>
          <w:tcPr>
            <w:tcW w:w="599" w:type="pct"/>
            <w:tcBorders>
              <w:top w:val="nil"/>
              <w:left w:val="nil"/>
              <w:bottom w:val="single" w:sz="4" w:space="0" w:color="auto"/>
              <w:right w:val="single" w:sz="4" w:space="0" w:color="auto"/>
            </w:tcBorders>
            <w:shd w:val="clear" w:color="auto" w:fill="auto"/>
            <w:noWrap/>
            <w:vAlign w:val="center"/>
            <w:hideMark/>
          </w:tcPr>
          <w:p w14:paraId="4781254E"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40.000</w:t>
            </w:r>
          </w:p>
        </w:tc>
        <w:tc>
          <w:tcPr>
            <w:tcW w:w="736" w:type="pct"/>
            <w:tcBorders>
              <w:top w:val="nil"/>
              <w:left w:val="nil"/>
              <w:bottom w:val="single" w:sz="4" w:space="0" w:color="auto"/>
              <w:right w:val="single" w:sz="4" w:space="0" w:color="auto"/>
            </w:tcBorders>
            <w:shd w:val="clear" w:color="auto" w:fill="auto"/>
            <w:noWrap/>
            <w:vAlign w:val="center"/>
            <w:hideMark/>
          </w:tcPr>
          <w:p w14:paraId="408100DF"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40.000</w:t>
            </w:r>
          </w:p>
        </w:tc>
        <w:tc>
          <w:tcPr>
            <w:tcW w:w="598" w:type="pct"/>
            <w:tcBorders>
              <w:top w:val="nil"/>
              <w:left w:val="nil"/>
              <w:bottom w:val="single" w:sz="4" w:space="0" w:color="auto"/>
              <w:right w:val="single" w:sz="4" w:space="0" w:color="auto"/>
            </w:tcBorders>
            <w:shd w:val="clear" w:color="auto" w:fill="auto"/>
            <w:noWrap/>
            <w:vAlign w:val="center"/>
            <w:hideMark/>
          </w:tcPr>
          <w:p w14:paraId="300B3531"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40.000</w:t>
            </w:r>
          </w:p>
        </w:tc>
      </w:tr>
      <w:tr w:rsidR="009821CE" w:rsidRPr="009821CE" w14:paraId="7FF116CF" w14:textId="77777777" w:rsidTr="009821CE">
        <w:trPr>
          <w:gridBefore w:val="1"/>
          <w:wBefore w:w="152" w:type="pct"/>
          <w:trHeight w:val="1548"/>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14:paraId="79AC1AE3"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140</w:t>
            </w:r>
          </w:p>
        </w:tc>
        <w:tc>
          <w:tcPr>
            <w:tcW w:w="1087" w:type="pct"/>
            <w:tcBorders>
              <w:top w:val="nil"/>
              <w:left w:val="nil"/>
              <w:bottom w:val="single" w:sz="4" w:space="0" w:color="auto"/>
              <w:right w:val="single" w:sz="4" w:space="0" w:color="auto"/>
            </w:tcBorders>
            <w:shd w:val="clear" w:color="auto" w:fill="auto"/>
            <w:vAlign w:val="center"/>
            <w:hideMark/>
          </w:tcPr>
          <w:p w14:paraId="5A90697A" w14:textId="77777777" w:rsidR="009821CE" w:rsidRPr="00566AC9" w:rsidRDefault="009821CE" w:rsidP="009821CE">
            <w:pPr>
              <w:spacing w:after="0" w:line="240" w:lineRule="auto"/>
              <w:jc w:val="both"/>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 xml:space="preserve">Gestionar 100% de las Alianzas </w:t>
            </w:r>
            <w:proofErr w:type="gramStart"/>
            <w:r w:rsidRPr="00566AC9">
              <w:rPr>
                <w:rFonts w:ascii="Arial" w:eastAsia="Times New Roman" w:hAnsi="Arial" w:cs="Arial"/>
                <w:kern w:val="0"/>
                <w:sz w:val="18"/>
                <w:szCs w:val="18"/>
                <w:lang w:eastAsia="es-CO"/>
                <w14:ligatures w14:val="none"/>
              </w:rPr>
              <w:t>Público Privadas</w:t>
            </w:r>
            <w:proofErr w:type="gramEnd"/>
            <w:r w:rsidRPr="00566AC9">
              <w:rPr>
                <w:rFonts w:ascii="Arial" w:eastAsia="Times New Roman" w:hAnsi="Arial" w:cs="Arial"/>
                <w:kern w:val="0"/>
                <w:sz w:val="18"/>
                <w:szCs w:val="18"/>
                <w:lang w:eastAsia="es-CO"/>
                <w14:ligatures w14:val="none"/>
              </w:rPr>
              <w:t xml:space="preserve"> de proyectos de infraestructura para la cultura, la recreación y el deporte, priorizando la sede de la Orquesta Filarmónica de Bogotá y la unidad deportiva el Campin</w:t>
            </w:r>
          </w:p>
        </w:tc>
        <w:tc>
          <w:tcPr>
            <w:tcW w:w="721" w:type="pct"/>
            <w:tcBorders>
              <w:top w:val="nil"/>
              <w:left w:val="nil"/>
              <w:bottom w:val="single" w:sz="4" w:space="0" w:color="auto"/>
              <w:right w:val="single" w:sz="4" w:space="0" w:color="auto"/>
            </w:tcBorders>
            <w:shd w:val="clear" w:color="auto" w:fill="auto"/>
            <w:noWrap/>
            <w:vAlign w:val="center"/>
            <w:hideMark/>
          </w:tcPr>
          <w:p w14:paraId="712B66A0" w14:textId="77777777" w:rsidR="009821CE" w:rsidRPr="00566AC9" w:rsidRDefault="009821CE" w:rsidP="009821CE">
            <w:pPr>
              <w:spacing w:after="0" w:line="240" w:lineRule="auto"/>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Constante</w:t>
            </w:r>
          </w:p>
        </w:tc>
        <w:tc>
          <w:tcPr>
            <w:tcW w:w="623" w:type="pct"/>
            <w:tcBorders>
              <w:top w:val="nil"/>
              <w:left w:val="nil"/>
              <w:bottom w:val="single" w:sz="4" w:space="0" w:color="auto"/>
              <w:right w:val="single" w:sz="4" w:space="0" w:color="auto"/>
            </w:tcBorders>
            <w:shd w:val="clear" w:color="auto" w:fill="auto"/>
            <w:noWrap/>
            <w:vAlign w:val="center"/>
            <w:hideMark/>
          </w:tcPr>
          <w:p w14:paraId="290D0B40"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100</w:t>
            </w:r>
          </w:p>
        </w:tc>
        <w:tc>
          <w:tcPr>
            <w:tcW w:w="599" w:type="pct"/>
            <w:tcBorders>
              <w:top w:val="nil"/>
              <w:left w:val="nil"/>
              <w:bottom w:val="single" w:sz="4" w:space="0" w:color="auto"/>
              <w:right w:val="single" w:sz="4" w:space="0" w:color="auto"/>
            </w:tcBorders>
            <w:shd w:val="clear" w:color="auto" w:fill="auto"/>
            <w:noWrap/>
            <w:vAlign w:val="center"/>
            <w:hideMark/>
          </w:tcPr>
          <w:p w14:paraId="74756B4A"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100</w:t>
            </w:r>
          </w:p>
        </w:tc>
        <w:tc>
          <w:tcPr>
            <w:tcW w:w="736" w:type="pct"/>
            <w:tcBorders>
              <w:top w:val="nil"/>
              <w:left w:val="nil"/>
              <w:bottom w:val="single" w:sz="4" w:space="0" w:color="auto"/>
              <w:right w:val="single" w:sz="4" w:space="0" w:color="auto"/>
            </w:tcBorders>
            <w:shd w:val="clear" w:color="auto" w:fill="auto"/>
            <w:noWrap/>
            <w:vAlign w:val="center"/>
            <w:hideMark/>
          </w:tcPr>
          <w:p w14:paraId="57A1FC4E"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100</w:t>
            </w:r>
          </w:p>
        </w:tc>
        <w:tc>
          <w:tcPr>
            <w:tcW w:w="598" w:type="pct"/>
            <w:tcBorders>
              <w:top w:val="nil"/>
              <w:left w:val="nil"/>
              <w:bottom w:val="single" w:sz="4" w:space="0" w:color="auto"/>
              <w:right w:val="single" w:sz="4" w:space="0" w:color="auto"/>
            </w:tcBorders>
            <w:shd w:val="clear" w:color="auto" w:fill="auto"/>
            <w:noWrap/>
            <w:vAlign w:val="center"/>
            <w:hideMark/>
          </w:tcPr>
          <w:p w14:paraId="7C591114"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100</w:t>
            </w:r>
          </w:p>
        </w:tc>
      </w:tr>
      <w:tr w:rsidR="009821CE" w:rsidRPr="009821CE" w14:paraId="704C8A44" w14:textId="77777777" w:rsidTr="009821CE">
        <w:trPr>
          <w:gridBefore w:val="1"/>
          <w:wBefore w:w="152" w:type="pct"/>
          <w:trHeight w:val="1022"/>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14:paraId="5F050ECA"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141</w:t>
            </w:r>
          </w:p>
        </w:tc>
        <w:tc>
          <w:tcPr>
            <w:tcW w:w="1087" w:type="pct"/>
            <w:tcBorders>
              <w:top w:val="nil"/>
              <w:left w:val="nil"/>
              <w:bottom w:val="single" w:sz="4" w:space="0" w:color="auto"/>
              <w:right w:val="single" w:sz="4" w:space="0" w:color="auto"/>
            </w:tcBorders>
            <w:shd w:val="clear" w:color="auto" w:fill="auto"/>
            <w:vAlign w:val="center"/>
            <w:hideMark/>
          </w:tcPr>
          <w:p w14:paraId="60154481" w14:textId="77777777" w:rsidR="009821CE" w:rsidRPr="00566AC9" w:rsidRDefault="009821CE" w:rsidP="009821CE">
            <w:pPr>
              <w:spacing w:after="0" w:line="240" w:lineRule="auto"/>
              <w:jc w:val="both"/>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Implementar 1 estrategia que articule el deporte en el Distrito Capital, para el desarrollo en la base deportiva</w:t>
            </w:r>
          </w:p>
        </w:tc>
        <w:tc>
          <w:tcPr>
            <w:tcW w:w="721" w:type="pct"/>
            <w:tcBorders>
              <w:top w:val="nil"/>
              <w:left w:val="nil"/>
              <w:bottom w:val="single" w:sz="4" w:space="0" w:color="auto"/>
              <w:right w:val="single" w:sz="4" w:space="0" w:color="auto"/>
            </w:tcBorders>
            <w:shd w:val="clear" w:color="auto" w:fill="auto"/>
            <w:noWrap/>
            <w:vAlign w:val="center"/>
            <w:hideMark/>
          </w:tcPr>
          <w:p w14:paraId="2AF202FF" w14:textId="77777777" w:rsidR="009821CE" w:rsidRPr="00566AC9" w:rsidRDefault="009821CE" w:rsidP="009821CE">
            <w:pPr>
              <w:spacing w:after="0" w:line="240" w:lineRule="auto"/>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Suma</w:t>
            </w:r>
          </w:p>
        </w:tc>
        <w:tc>
          <w:tcPr>
            <w:tcW w:w="623" w:type="pct"/>
            <w:tcBorders>
              <w:top w:val="nil"/>
              <w:left w:val="nil"/>
              <w:bottom w:val="single" w:sz="4" w:space="0" w:color="auto"/>
              <w:right w:val="single" w:sz="4" w:space="0" w:color="auto"/>
            </w:tcBorders>
            <w:shd w:val="clear" w:color="auto" w:fill="auto"/>
            <w:noWrap/>
            <w:vAlign w:val="center"/>
            <w:hideMark/>
          </w:tcPr>
          <w:p w14:paraId="2169CD53"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0,22</w:t>
            </w:r>
          </w:p>
        </w:tc>
        <w:tc>
          <w:tcPr>
            <w:tcW w:w="599" w:type="pct"/>
            <w:tcBorders>
              <w:top w:val="nil"/>
              <w:left w:val="nil"/>
              <w:bottom w:val="single" w:sz="4" w:space="0" w:color="auto"/>
              <w:right w:val="single" w:sz="4" w:space="0" w:color="auto"/>
            </w:tcBorders>
            <w:shd w:val="clear" w:color="auto" w:fill="auto"/>
            <w:noWrap/>
            <w:vAlign w:val="center"/>
            <w:hideMark/>
          </w:tcPr>
          <w:p w14:paraId="72F6B713"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0,22</w:t>
            </w:r>
          </w:p>
        </w:tc>
        <w:tc>
          <w:tcPr>
            <w:tcW w:w="736" w:type="pct"/>
            <w:tcBorders>
              <w:top w:val="nil"/>
              <w:left w:val="nil"/>
              <w:bottom w:val="single" w:sz="4" w:space="0" w:color="auto"/>
              <w:right w:val="single" w:sz="4" w:space="0" w:color="auto"/>
            </w:tcBorders>
            <w:shd w:val="clear" w:color="auto" w:fill="auto"/>
            <w:noWrap/>
            <w:vAlign w:val="center"/>
            <w:hideMark/>
          </w:tcPr>
          <w:p w14:paraId="7DDA5081"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0,15</w:t>
            </w:r>
          </w:p>
        </w:tc>
        <w:tc>
          <w:tcPr>
            <w:tcW w:w="598" w:type="pct"/>
            <w:tcBorders>
              <w:top w:val="nil"/>
              <w:left w:val="nil"/>
              <w:bottom w:val="single" w:sz="4" w:space="0" w:color="auto"/>
              <w:right w:val="single" w:sz="4" w:space="0" w:color="auto"/>
            </w:tcBorders>
            <w:shd w:val="clear" w:color="auto" w:fill="auto"/>
            <w:noWrap/>
            <w:vAlign w:val="center"/>
            <w:hideMark/>
          </w:tcPr>
          <w:p w14:paraId="3B4F67C3"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0,15</w:t>
            </w:r>
          </w:p>
        </w:tc>
      </w:tr>
      <w:tr w:rsidR="009821CE" w:rsidRPr="009821CE" w14:paraId="4ECEED33" w14:textId="77777777" w:rsidTr="009821CE">
        <w:trPr>
          <w:gridBefore w:val="1"/>
          <w:wBefore w:w="152" w:type="pct"/>
          <w:trHeight w:val="1343"/>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14:paraId="43613828"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142</w:t>
            </w:r>
          </w:p>
        </w:tc>
        <w:tc>
          <w:tcPr>
            <w:tcW w:w="1087" w:type="pct"/>
            <w:tcBorders>
              <w:top w:val="nil"/>
              <w:left w:val="nil"/>
              <w:bottom w:val="single" w:sz="4" w:space="0" w:color="auto"/>
              <w:right w:val="single" w:sz="4" w:space="0" w:color="auto"/>
            </w:tcBorders>
            <w:shd w:val="clear" w:color="auto" w:fill="auto"/>
            <w:vAlign w:val="center"/>
            <w:hideMark/>
          </w:tcPr>
          <w:p w14:paraId="03B42E47" w14:textId="77777777" w:rsidR="009821CE" w:rsidRPr="00566AC9" w:rsidRDefault="009821CE" w:rsidP="009821CE">
            <w:pPr>
              <w:spacing w:after="0" w:line="240" w:lineRule="auto"/>
              <w:jc w:val="both"/>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Incrementar en un 15% la vinculación del sector privado, ONG y organismos internacionales a la sostenibilidad de parques y programas de recreación y deporte</w:t>
            </w:r>
          </w:p>
        </w:tc>
        <w:tc>
          <w:tcPr>
            <w:tcW w:w="721" w:type="pct"/>
            <w:tcBorders>
              <w:top w:val="nil"/>
              <w:left w:val="nil"/>
              <w:bottom w:val="single" w:sz="4" w:space="0" w:color="auto"/>
              <w:right w:val="single" w:sz="4" w:space="0" w:color="auto"/>
            </w:tcBorders>
            <w:shd w:val="clear" w:color="auto" w:fill="auto"/>
            <w:noWrap/>
            <w:vAlign w:val="center"/>
            <w:hideMark/>
          </w:tcPr>
          <w:p w14:paraId="326001CE" w14:textId="77777777" w:rsidR="009821CE" w:rsidRPr="00566AC9" w:rsidRDefault="009821CE" w:rsidP="009821CE">
            <w:pPr>
              <w:spacing w:after="0" w:line="240" w:lineRule="auto"/>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Suma</w:t>
            </w:r>
          </w:p>
        </w:tc>
        <w:tc>
          <w:tcPr>
            <w:tcW w:w="623" w:type="pct"/>
            <w:tcBorders>
              <w:top w:val="nil"/>
              <w:left w:val="nil"/>
              <w:bottom w:val="single" w:sz="4" w:space="0" w:color="auto"/>
              <w:right w:val="single" w:sz="4" w:space="0" w:color="auto"/>
            </w:tcBorders>
            <w:shd w:val="clear" w:color="auto" w:fill="auto"/>
            <w:noWrap/>
            <w:vAlign w:val="center"/>
            <w:hideMark/>
          </w:tcPr>
          <w:p w14:paraId="28321587"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4</w:t>
            </w:r>
          </w:p>
        </w:tc>
        <w:tc>
          <w:tcPr>
            <w:tcW w:w="599" w:type="pct"/>
            <w:tcBorders>
              <w:top w:val="nil"/>
              <w:left w:val="nil"/>
              <w:bottom w:val="single" w:sz="4" w:space="0" w:color="auto"/>
              <w:right w:val="single" w:sz="4" w:space="0" w:color="auto"/>
            </w:tcBorders>
            <w:shd w:val="clear" w:color="auto" w:fill="auto"/>
            <w:noWrap/>
            <w:vAlign w:val="center"/>
            <w:hideMark/>
          </w:tcPr>
          <w:p w14:paraId="24709FC8"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4</w:t>
            </w:r>
          </w:p>
        </w:tc>
        <w:tc>
          <w:tcPr>
            <w:tcW w:w="736" w:type="pct"/>
            <w:tcBorders>
              <w:top w:val="nil"/>
              <w:left w:val="nil"/>
              <w:bottom w:val="single" w:sz="4" w:space="0" w:color="auto"/>
              <w:right w:val="single" w:sz="4" w:space="0" w:color="auto"/>
            </w:tcBorders>
            <w:shd w:val="clear" w:color="auto" w:fill="auto"/>
            <w:noWrap/>
            <w:vAlign w:val="center"/>
            <w:hideMark/>
          </w:tcPr>
          <w:p w14:paraId="0FAE76EE"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2</w:t>
            </w:r>
          </w:p>
        </w:tc>
        <w:tc>
          <w:tcPr>
            <w:tcW w:w="598" w:type="pct"/>
            <w:tcBorders>
              <w:top w:val="nil"/>
              <w:left w:val="nil"/>
              <w:bottom w:val="single" w:sz="4" w:space="0" w:color="auto"/>
              <w:right w:val="single" w:sz="4" w:space="0" w:color="auto"/>
            </w:tcBorders>
            <w:shd w:val="clear" w:color="auto" w:fill="auto"/>
            <w:noWrap/>
            <w:vAlign w:val="center"/>
            <w:hideMark/>
          </w:tcPr>
          <w:p w14:paraId="33152F93"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2</w:t>
            </w:r>
          </w:p>
        </w:tc>
      </w:tr>
      <w:tr w:rsidR="009821CE" w:rsidRPr="009821CE" w14:paraId="64BF68B2" w14:textId="77777777" w:rsidTr="009821CE">
        <w:trPr>
          <w:gridBefore w:val="1"/>
          <w:wBefore w:w="152" w:type="pct"/>
          <w:trHeight w:val="2497"/>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14:paraId="736E8C59"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143</w:t>
            </w:r>
          </w:p>
        </w:tc>
        <w:tc>
          <w:tcPr>
            <w:tcW w:w="1087" w:type="pct"/>
            <w:tcBorders>
              <w:top w:val="nil"/>
              <w:left w:val="nil"/>
              <w:bottom w:val="single" w:sz="4" w:space="0" w:color="auto"/>
              <w:right w:val="single" w:sz="4" w:space="0" w:color="auto"/>
            </w:tcBorders>
            <w:shd w:val="clear" w:color="auto" w:fill="auto"/>
            <w:vAlign w:val="center"/>
            <w:hideMark/>
          </w:tcPr>
          <w:p w14:paraId="730B35D4" w14:textId="77777777" w:rsidR="009821CE" w:rsidRPr="00566AC9" w:rsidRDefault="009821CE" w:rsidP="009821CE">
            <w:pPr>
              <w:spacing w:after="0" w:line="240" w:lineRule="auto"/>
              <w:jc w:val="both"/>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 xml:space="preserve">Realizar campeonatos, certámenes deportivos y acciones recreativas en el 100% de las UPZ priorizadas del Distrito Capital, que potencien la participación ciudadana y la apropiación y la </w:t>
            </w:r>
            <w:proofErr w:type="gramStart"/>
            <w:r w:rsidRPr="00566AC9">
              <w:rPr>
                <w:rFonts w:ascii="Arial" w:eastAsia="Times New Roman" w:hAnsi="Arial" w:cs="Arial"/>
                <w:kern w:val="0"/>
                <w:sz w:val="18"/>
                <w:szCs w:val="18"/>
                <w:lang w:eastAsia="es-CO"/>
                <w14:ligatures w14:val="none"/>
              </w:rPr>
              <w:t>re significación</w:t>
            </w:r>
            <w:proofErr w:type="gramEnd"/>
            <w:r w:rsidRPr="00566AC9">
              <w:rPr>
                <w:rFonts w:ascii="Arial" w:eastAsia="Times New Roman" w:hAnsi="Arial" w:cs="Arial"/>
                <w:kern w:val="0"/>
                <w:sz w:val="18"/>
                <w:szCs w:val="18"/>
                <w:lang w:eastAsia="es-CO"/>
                <w14:ligatures w14:val="none"/>
              </w:rPr>
              <w:t xml:space="preserve"> de la vida social y comunitaria desde lo cotidiano. Promover la realización de torneos virtuales para fortalecer los e-</w:t>
            </w:r>
            <w:proofErr w:type="spellStart"/>
            <w:r w:rsidRPr="00566AC9">
              <w:rPr>
                <w:rFonts w:ascii="Arial" w:eastAsia="Times New Roman" w:hAnsi="Arial" w:cs="Arial"/>
                <w:kern w:val="0"/>
                <w:sz w:val="18"/>
                <w:szCs w:val="18"/>
                <w:lang w:eastAsia="es-CO"/>
                <w14:ligatures w14:val="none"/>
              </w:rPr>
              <w:t>sports</w:t>
            </w:r>
            <w:proofErr w:type="spellEnd"/>
            <w:r w:rsidRPr="00566AC9">
              <w:rPr>
                <w:rFonts w:ascii="Arial" w:eastAsia="Times New Roman" w:hAnsi="Arial" w:cs="Arial"/>
                <w:kern w:val="0"/>
                <w:sz w:val="18"/>
                <w:szCs w:val="18"/>
                <w:lang w:eastAsia="es-CO"/>
                <w14:ligatures w14:val="none"/>
              </w:rPr>
              <w:t>, con un componente de práctica responsable y actividad física para evitar el sedentarismo</w:t>
            </w:r>
          </w:p>
        </w:tc>
        <w:tc>
          <w:tcPr>
            <w:tcW w:w="721" w:type="pct"/>
            <w:tcBorders>
              <w:top w:val="nil"/>
              <w:left w:val="nil"/>
              <w:bottom w:val="single" w:sz="4" w:space="0" w:color="auto"/>
              <w:right w:val="single" w:sz="4" w:space="0" w:color="auto"/>
            </w:tcBorders>
            <w:shd w:val="clear" w:color="auto" w:fill="auto"/>
            <w:noWrap/>
            <w:vAlign w:val="center"/>
            <w:hideMark/>
          </w:tcPr>
          <w:p w14:paraId="101CFDD4" w14:textId="77777777" w:rsidR="009821CE" w:rsidRPr="00566AC9" w:rsidRDefault="009821CE" w:rsidP="009821CE">
            <w:pPr>
              <w:spacing w:after="0" w:line="240" w:lineRule="auto"/>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Suma</w:t>
            </w:r>
          </w:p>
        </w:tc>
        <w:tc>
          <w:tcPr>
            <w:tcW w:w="623" w:type="pct"/>
            <w:tcBorders>
              <w:top w:val="nil"/>
              <w:left w:val="nil"/>
              <w:bottom w:val="single" w:sz="4" w:space="0" w:color="auto"/>
              <w:right w:val="single" w:sz="4" w:space="0" w:color="auto"/>
            </w:tcBorders>
            <w:shd w:val="clear" w:color="auto" w:fill="auto"/>
            <w:noWrap/>
            <w:vAlign w:val="center"/>
            <w:hideMark/>
          </w:tcPr>
          <w:p w14:paraId="43427293"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25</w:t>
            </w:r>
          </w:p>
        </w:tc>
        <w:tc>
          <w:tcPr>
            <w:tcW w:w="599" w:type="pct"/>
            <w:tcBorders>
              <w:top w:val="nil"/>
              <w:left w:val="nil"/>
              <w:bottom w:val="single" w:sz="4" w:space="0" w:color="auto"/>
              <w:right w:val="single" w:sz="4" w:space="0" w:color="auto"/>
            </w:tcBorders>
            <w:shd w:val="clear" w:color="auto" w:fill="auto"/>
            <w:noWrap/>
            <w:vAlign w:val="center"/>
            <w:hideMark/>
          </w:tcPr>
          <w:p w14:paraId="673252F5"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25</w:t>
            </w:r>
          </w:p>
        </w:tc>
        <w:tc>
          <w:tcPr>
            <w:tcW w:w="736" w:type="pct"/>
            <w:tcBorders>
              <w:top w:val="nil"/>
              <w:left w:val="nil"/>
              <w:bottom w:val="single" w:sz="4" w:space="0" w:color="auto"/>
              <w:right w:val="single" w:sz="4" w:space="0" w:color="auto"/>
            </w:tcBorders>
            <w:shd w:val="clear" w:color="auto" w:fill="auto"/>
            <w:noWrap/>
            <w:vAlign w:val="center"/>
            <w:hideMark/>
          </w:tcPr>
          <w:p w14:paraId="10A56DE1"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12</w:t>
            </w:r>
          </w:p>
        </w:tc>
        <w:tc>
          <w:tcPr>
            <w:tcW w:w="598" w:type="pct"/>
            <w:tcBorders>
              <w:top w:val="nil"/>
              <w:left w:val="nil"/>
              <w:bottom w:val="single" w:sz="4" w:space="0" w:color="auto"/>
              <w:right w:val="single" w:sz="4" w:space="0" w:color="auto"/>
            </w:tcBorders>
            <w:shd w:val="clear" w:color="auto" w:fill="auto"/>
            <w:noWrap/>
            <w:vAlign w:val="center"/>
            <w:hideMark/>
          </w:tcPr>
          <w:p w14:paraId="3575014B"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12</w:t>
            </w:r>
          </w:p>
        </w:tc>
      </w:tr>
      <w:tr w:rsidR="009821CE" w:rsidRPr="009821CE" w14:paraId="62E2E4FD" w14:textId="77777777" w:rsidTr="009821CE">
        <w:trPr>
          <w:gridBefore w:val="1"/>
          <w:wBefore w:w="152" w:type="pct"/>
          <w:trHeight w:val="1110"/>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14:paraId="1E205553"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144</w:t>
            </w:r>
          </w:p>
        </w:tc>
        <w:tc>
          <w:tcPr>
            <w:tcW w:w="1087" w:type="pct"/>
            <w:tcBorders>
              <w:top w:val="nil"/>
              <w:left w:val="nil"/>
              <w:bottom w:val="single" w:sz="4" w:space="0" w:color="auto"/>
              <w:right w:val="single" w:sz="4" w:space="0" w:color="auto"/>
            </w:tcBorders>
            <w:shd w:val="clear" w:color="auto" w:fill="auto"/>
            <w:vAlign w:val="center"/>
            <w:hideMark/>
          </w:tcPr>
          <w:p w14:paraId="597610C4" w14:textId="77777777" w:rsidR="009821CE" w:rsidRPr="00566AC9" w:rsidRDefault="009821CE" w:rsidP="009821CE">
            <w:pPr>
              <w:spacing w:after="0" w:line="240" w:lineRule="auto"/>
              <w:jc w:val="both"/>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Fortalecer 20 Consejos Locales de Deporte, Recreación, Actividad Física, Parques, Escenarios y Equipamientos Recreativos y Deportivos - DRAFE</w:t>
            </w:r>
          </w:p>
        </w:tc>
        <w:tc>
          <w:tcPr>
            <w:tcW w:w="721" w:type="pct"/>
            <w:tcBorders>
              <w:top w:val="nil"/>
              <w:left w:val="nil"/>
              <w:bottom w:val="single" w:sz="4" w:space="0" w:color="auto"/>
              <w:right w:val="single" w:sz="4" w:space="0" w:color="auto"/>
            </w:tcBorders>
            <w:shd w:val="clear" w:color="auto" w:fill="auto"/>
            <w:noWrap/>
            <w:vAlign w:val="center"/>
            <w:hideMark/>
          </w:tcPr>
          <w:p w14:paraId="216E1136" w14:textId="77777777" w:rsidR="009821CE" w:rsidRPr="00566AC9" w:rsidRDefault="009821CE" w:rsidP="009821CE">
            <w:pPr>
              <w:spacing w:after="0" w:line="240" w:lineRule="auto"/>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Constante</w:t>
            </w:r>
          </w:p>
        </w:tc>
        <w:tc>
          <w:tcPr>
            <w:tcW w:w="623" w:type="pct"/>
            <w:tcBorders>
              <w:top w:val="nil"/>
              <w:left w:val="nil"/>
              <w:bottom w:val="single" w:sz="4" w:space="0" w:color="auto"/>
              <w:right w:val="single" w:sz="4" w:space="0" w:color="auto"/>
            </w:tcBorders>
            <w:shd w:val="clear" w:color="auto" w:fill="auto"/>
            <w:noWrap/>
            <w:vAlign w:val="center"/>
            <w:hideMark/>
          </w:tcPr>
          <w:p w14:paraId="16970E93"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20</w:t>
            </w:r>
          </w:p>
        </w:tc>
        <w:tc>
          <w:tcPr>
            <w:tcW w:w="599" w:type="pct"/>
            <w:tcBorders>
              <w:top w:val="nil"/>
              <w:left w:val="nil"/>
              <w:bottom w:val="single" w:sz="4" w:space="0" w:color="auto"/>
              <w:right w:val="single" w:sz="4" w:space="0" w:color="auto"/>
            </w:tcBorders>
            <w:shd w:val="clear" w:color="auto" w:fill="auto"/>
            <w:noWrap/>
            <w:vAlign w:val="center"/>
            <w:hideMark/>
          </w:tcPr>
          <w:p w14:paraId="3C16DB98"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20</w:t>
            </w:r>
          </w:p>
        </w:tc>
        <w:tc>
          <w:tcPr>
            <w:tcW w:w="736" w:type="pct"/>
            <w:tcBorders>
              <w:top w:val="nil"/>
              <w:left w:val="nil"/>
              <w:bottom w:val="single" w:sz="4" w:space="0" w:color="auto"/>
              <w:right w:val="single" w:sz="4" w:space="0" w:color="auto"/>
            </w:tcBorders>
            <w:shd w:val="clear" w:color="auto" w:fill="auto"/>
            <w:noWrap/>
            <w:vAlign w:val="center"/>
            <w:hideMark/>
          </w:tcPr>
          <w:p w14:paraId="53F326EA"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20</w:t>
            </w:r>
          </w:p>
        </w:tc>
        <w:tc>
          <w:tcPr>
            <w:tcW w:w="598" w:type="pct"/>
            <w:tcBorders>
              <w:top w:val="nil"/>
              <w:left w:val="nil"/>
              <w:bottom w:val="single" w:sz="4" w:space="0" w:color="auto"/>
              <w:right w:val="single" w:sz="4" w:space="0" w:color="auto"/>
            </w:tcBorders>
            <w:shd w:val="clear" w:color="auto" w:fill="auto"/>
            <w:noWrap/>
            <w:vAlign w:val="center"/>
            <w:hideMark/>
          </w:tcPr>
          <w:p w14:paraId="3228D0E6"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20</w:t>
            </w:r>
          </w:p>
        </w:tc>
      </w:tr>
      <w:tr w:rsidR="009821CE" w:rsidRPr="009821CE" w14:paraId="3572B31C" w14:textId="77777777" w:rsidTr="009821CE">
        <w:trPr>
          <w:gridBefore w:val="1"/>
          <w:wBefore w:w="152" w:type="pct"/>
          <w:trHeight w:val="832"/>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14:paraId="3577AB28"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145</w:t>
            </w:r>
          </w:p>
        </w:tc>
        <w:tc>
          <w:tcPr>
            <w:tcW w:w="1087" w:type="pct"/>
            <w:tcBorders>
              <w:top w:val="nil"/>
              <w:left w:val="nil"/>
              <w:bottom w:val="single" w:sz="4" w:space="0" w:color="auto"/>
              <w:right w:val="single" w:sz="4" w:space="0" w:color="auto"/>
            </w:tcBorders>
            <w:shd w:val="clear" w:color="auto" w:fill="auto"/>
            <w:vAlign w:val="center"/>
            <w:hideMark/>
          </w:tcPr>
          <w:p w14:paraId="4AEDF0ED" w14:textId="77777777" w:rsidR="009821CE" w:rsidRPr="00566AC9" w:rsidRDefault="009821CE" w:rsidP="009821CE">
            <w:pPr>
              <w:spacing w:after="0" w:line="240" w:lineRule="auto"/>
              <w:jc w:val="both"/>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 xml:space="preserve">Sostenibilidad del 100% de parques y escenarios deportivos administrados por el </w:t>
            </w:r>
            <w:r w:rsidRPr="00566AC9">
              <w:rPr>
                <w:rFonts w:ascii="Arial" w:eastAsia="Times New Roman" w:hAnsi="Arial" w:cs="Arial"/>
                <w:kern w:val="0"/>
                <w:sz w:val="18"/>
                <w:szCs w:val="18"/>
                <w:lang w:eastAsia="es-CO"/>
                <w14:ligatures w14:val="none"/>
              </w:rPr>
              <w:lastRenderedPageBreak/>
              <w:t xml:space="preserve">IDRD, </w:t>
            </w:r>
            <w:proofErr w:type="gramStart"/>
            <w:r w:rsidRPr="00566AC9">
              <w:rPr>
                <w:rFonts w:ascii="Arial" w:eastAsia="Times New Roman" w:hAnsi="Arial" w:cs="Arial"/>
                <w:kern w:val="0"/>
                <w:sz w:val="18"/>
                <w:szCs w:val="18"/>
                <w:lang w:eastAsia="es-CO"/>
                <w14:ligatures w14:val="none"/>
              </w:rPr>
              <w:t>de acuerdo a</w:t>
            </w:r>
            <w:proofErr w:type="gramEnd"/>
            <w:r w:rsidRPr="00566AC9">
              <w:rPr>
                <w:rFonts w:ascii="Arial" w:eastAsia="Times New Roman" w:hAnsi="Arial" w:cs="Arial"/>
                <w:kern w:val="0"/>
                <w:sz w:val="18"/>
                <w:szCs w:val="18"/>
                <w:lang w:eastAsia="es-CO"/>
                <w14:ligatures w14:val="none"/>
              </w:rPr>
              <w:t xml:space="preserve"> la priorización realizada</w:t>
            </w:r>
          </w:p>
        </w:tc>
        <w:tc>
          <w:tcPr>
            <w:tcW w:w="721" w:type="pct"/>
            <w:tcBorders>
              <w:top w:val="nil"/>
              <w:left w:val="nil"/>
              <w:bottom w:val="single" w:sz="4" w:space="0" w:color="auto"/>
              <w:right w:val="single" w:sz="4" w:space="0" w:color="auto"/>
            </w:tcBorders>
            <w:shd w:val="clear" w:color="auto" w:fill="auto"/>
            <w:noWrap/>
            <w:vAlign w:val="center"/>
            <w:hideMark/>
          </w:tcPr>
          <w:p w14:paraId="2540944F" w14:textId="77777777" w:rsidR="009821CE" w:rsidRPr="00566AC9" w:rsidRDefault="009821CE" w:rsidP="009821CE">
            <w:pPr>
              <w:spacing w:after="0" w:line="240" w:lineRule="auto"/>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lastRenderedPageBreak/>
              <w:t>Constante</w:t>
            </w:r>
          </w:p>
        </w:tc>
        <w:tc>
          <w:tcPr>
            <w:tcW w:w="623" w:type="pct"/>
            <w:tcBorders>
              <w:top w:val="nil"/>
              <w:left w:val="nil"/>
              <w:bottom w:val="single" w:sz="4" w:space="0" w:color="auto"/>
              <w:right w:val="single" w:sz="4" w:space="0" w:color="auto"/>
            </w:tcBorders>
            <w:shd w:val="clear" w:color="auto" w:fill="auto"/>
            <w:noWrap/>
            <w:vAlign w:val="center"/>
            <w:hideMark/>
          </w:tcPr>
          <w:p w14:paraId="398656DE"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100</w:t>
            </w:r>
          </w:p>
        </w:tc>
        <w:tc>
          <w:tcPr>
            <w:tcW w:w="599" w:type="pct"/>
            <w:tcBorders>
              <w:top w:val="nil"/>
              <w:left w:val="nil"/>
              <w:bottom w:val="single" w:sz="4" w:space="0" w:color="auto"/>
              <w:right w:val="single" w:sz="4" w:space="0" w:color="auto"/>
            </w:tcBorders>
            <w:shd w:val="clear" w:color="auto" w:fill="auto"/>
            <w:noWrap/>
            <w:vAlign w:val="center"/>
            <w:hideMark/>
          </w:tcPr>
          <w:p w14:paraId="71BF5704"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100</w:t>
            </w:r>
          </w:p>
        </w:tc>
        <w:tc>
          <w:tcPr>
            <w:tcW w:w="736" w:type="pct"/>
            <w:tcBorders>
              <w:top w:val="nil"/>
              <w:left w:val="nil"/>
              <w:bottom w:val="single" w:sz="4" w:space="0" w:color="auto"/>
              <w:right w:val="single" w:sz="4" w:space="0" w:color="auto"/>
            </w:tcBorders>
            <w:shd w:val="clear" w:color="auto" w:fill="auto"/>
            <w:noWrap/>
            <w:vAlign w:val="center"/>
            <w:hideMark/>
          </w:tcPr>
          <w:p w14:paraId="547A2286"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100</w:t>
            </w:r>
          </w:p>
        </w:tc>
        <w:tc>
          <w:tcPr>
            <w:tcW w:w="598" w:type="pct"/>
            <w:tcBorders>
              <w:top w:val="nil"/>
              <w:left w:val="nil"/>
              <w:bottom w:val="single" w:sz="4" w:space="0" w:color="auto"/>
              <w:right w:val="single" w:sz="4" w:space="0" w:color="auto"/>
            </w:tcBorders>
            <w:shd w:val="clear" w:color="auto" w:fill="auto"/>
            <w:noWrap/>
            <w:vAlign w:val="center"/>
            <w:hideMark/>
          </w:tcPr>
          <w:p w14:paraId="6C8B4213"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100</w:t>
            </w:r>
          </w:p>
        </w:tc>
      </w:tr>
      <w:tr w:rsidR="009821CE" w:rsidRPr="009821CE" w14:paraId="73D004BB" w14:textId="77777777" w:rsidTr="009821CE">
        <w:trPr>
          <w:gridBefore w:val="1"/>
          <w:wBefore w:w="152" w:type="pct"/>
          <w:trHeight w:val="584"/>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14:paraId="0C4E1BB5"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232</w:t>
            </w:r>
          </w:p>
        </w:tc>
        <w:tc>
          <w:tcPr>
            <w:tcW w:w="1087" w:type="pct"/>
            <w:tcBorders>
              <w:top w:val="nil"/>
              <w:left w:val="nil"/>
              <w:bottom w:val="single" w:sz="4" w:space="0" w:color="auto"/>
              <w:right w:val="single" w:sz="4" w:space="0" w:color="auto"/>
            </w:tcBorders>
            <w:shd w:val="clear" w:color="auto" w:fill="auto"/>
            <w:vAlign w:val="center"/>
            <w:hideMark/>
          </w:tcPr>
          <w:p w14:paraId="2B899CC3" w14:textId="77777777" w:rsidR="009821CE" w:rsidRPr="00566AC9" w:rsidRDefault="009821CE" w:rsidP="009821CE">
            <w:pPr>
              <w:spacing w:after="0" w:line="240" w:lineRule="auto"/>
              <w:jc w:val="both"/>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Construcción de 8 escenarios y/o parques deportivos</w:t>
            </w:r>
          </w:p>
        </w:tc>
        <w:tc>
          <w:tcPr>
            <w:tcW w:w="721" w:type="pct"/>
            <w:tcBorders>
              <w:top w:val="nil"/>
              <w:left w:val="nil"/>
              <w:bottom w:val="single" w:sz="4" w:space="0" w:color="auto"/>
              <w:right w:val="single" w:sz="4" w:space="0" w:color="auto"/>
            </w:tcBorders>
            <w:shd w:val="clear" w:color="auto" w:fill="auto"/>
            <w:noWrap/>
            <w:vAlign w:val="center"/>
            <w:hideMark/>
          </w:tcPr>
          <w:p w14:paraId="594FAC8C" w14:textId="77777777" w:rsidR="009821CE" w:rsidRPr="00566AC9" w:rsidRDefault="009821CE" w:rsidP="009821CE">
            <w:pPr>
              <w:spacing w:after="0" w:line="240" w:lineRule="auto"/>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Suma</w:t>
            </w:r>
          </w:p>
        </w:tc>
        <w:tc>
          <w:tcPr>
            <w:tcW w:w="623" w:type="pct"/>
            <w:tcBorders>
              <w:top w:val="nil"/>
              <w:left w:val="nil"/>
              <w:bottom w:val="single" w:sz="4" w:space="0" w:color="auto"/>
              <w:right w:val="single" w:sz="4" w:space="0" w:color="auto"/>
            </w:tcBorders>
            <w:shd w:val="clear" w:color="auto" w:fill="auto"/>
            <w:noWrap/>
            <w:vAlign w:val="center"/>
            <w:hideMark/>
          </w:tcPr>
          <w:p w14:paraId="609B4A2E"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3</w:t>
            </w:r>
          </w:p>
        </w:tc>
        <w:tc>
          <w:tcPr>
            <w:tcW w:w="599" w:type="pct"/>
            <w:tcBorders>
              <w:top w:val="nil"/>
              <w:left w:val="nil"/>
              <w:bottom w:val="single" w:sz="4" w:space="0" w:color="auto"/>
              <w:right w:val="single" w:sz="4" w:space="0" w:color="auto"/>
            </w:tcBorders>
            <w:shd w:val="clear" w:color="auto" w:fill="auto"/>
            <w:noWrap/>
            <w:vAlign w:val="center"/>
            <w:hideMark/>
          </w:tcPr>
          <w:p w14:paraId="40799FF3"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3</w:t>
            </w:r>
          </w:p>
        </w:tc>
        <w:tc>
          <w:tcPr>
            <w:tcW w:w="736" w:type="pct"/>
            <w:tcBorders>
              <w:top w:val="nil"/>
              <w:left w:val="nil"/>
              <w:bottom w:val="single" w:sz="4" w:space="0" w:color="auto"/>
              <w:right w:val="single" w:sz="4" w:space="0" w:color="auto"/>
            </w:tcBorders>
            <w:shd w:val="clear" w:color="auto" w:fill="auto"/>
            <w:noWrap/>
            <w:vAlign w:val="center"/>
            <w:hideMark/>
          </w:tcPr>
          <w:p w14:paraId="14FA13EF"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0</w:t>
            </w:r>
          </w:p>
        </w:tc>
        <w:tc>
          <w:tcPr>
            <w:tcW w:w="598" w:type="pct"/>
            <w:tcBorders>
              <w:top w:val="nil"/>
              <w:left w:val="nil"/>
              <w:bottom w:val="single" w:sz="4" w:space="0" w:color="auto"/>
              <w:right w:val="single" w:sz="4" w:space="0" w:color="auto"/>
            </w:tcBorders>
            <w:shd w:val="clear" w:color="auto" w:fill="auto"/>
            <w:noWrap/>
            <w:vAlign w:val="center"/>
            <w:hideMark/>
          </w:tcPr>
          <w:p w14:paraId="58DB6574"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0</w:t>
            </w:r>
          </w:p>
        </w:tc>
      </w:tr>
      <w:tr w:rsidR="009821CE" w:rsidRPr="009821CE" w14:paraId="2222E47F" w14:textId="77777777" w:rsidTr="009821CE">
        <w:trPr>
          <w:gridBefore w:val="1"/>
          <w:wBefore w:w="152" w:type="pct"/>
          <w:trHeight w:val="1110"/>
        </w:trPr>
        <w:tc>
          <w:tcPr>
            <w:tcW w:w="485" w:type="pct"/>
            <w:gridSpan w:val="2"/>
            <w:tcBorders>
              <w:top w:val="nil"/>
              <w:left w:val="single" w:sz="4" w:space="0" w:color="auto"/>
              <w:bottom w:val="single" w:sz="4" w:space="0" w:color="auto"/>
              <w:right w:val="single" w:sz="4" w:space="0" w:color="auto"/>
            </w:tcBorders>
            <w:shd w:val="clear" w:color="auto" w:fill="auto"/>
            <w:vAlign w:val="center"/>
            <w:hideMark/>
          </w:tcPr>
          <w:p w14:paraId="0E5261DD"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493</w:t>
            </w:r>
          </w:p>
        </w:tc>
        <w:tc>
          <w:tcPr>
            <w:tcW w:w="1087" w:type="pct"/>
            <w:tcBorders>
              <w:top w:val="nil"/>
              <w:left w:val="nil"/>
              <w:bottom w:val="single" w:sz="4" w:space="0" w:color="auto"/>
              <w:right w:val="single" w:sz="4" w:space="0" w:color="auto"/>
            </w:tcBorders>
            <w:shd w:val="clear" w:color="auto" w:fill="auto"/>
            <w:vAlign w:val="center"/>
            <w:hideMark/>
          </w:tcPr>
          <w:p w14:paraId="09810C5E" w14:textId="77777777" w:rsidR="009821CE" w:rsidRPr="00566AC9" w:rsidRDefault="009821CE" w:rsidP="009821CE">
            <w:pPr>
              <w:spacing w:after="0" w:line="240" w:lineRule="auto"/>
              <w:jc w:val="both"/>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Desarrollar y mantener al 100% la capacidad institucional a través de la mejora en la infraestructura física, tecnológica y de gestión en beneficio de la ciudadanía</w:t>
            </w:r>
          </w:p>
        </w:tc>
        <w:tc>
          <w:tcPr>
            <w:tcW w:w="721" w:type="pct"/>
            <w:tcBorders>
              <w:top w:val="nil"/>
              <w:left w:val="nil"/>
              <w:bottom w:val="single" w:sz="4" w:space="0" w:color="auto"/>
              <w:right w:val="single" w:sz="4" w:space="0" w:color="auto"/>
            </w:tcBorders>
            <w:shd w:val="clear" w:color="auto" w:fill="auto"/>
            <w:noWrap/>
            <w:vAlign w:val="center"/>
            <w:hideMark/>
          </w:tcPr>
          <w:p w14:paraId="36C424A7" w14:textId="77777777" w:rsidR="009821CE" w:rsidRPr="00566AC9" w:rsidRDefault="009821CE" w:rsidP="009821CE">
            <w:pPr>
              <w:spacing w:after="0" w:line="240" w:lineRule="auto"/>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Constante</w:t>
            </w:r>
          </w:p>
        </w:tc>
        <w:tc>
          <w:tcPr>
            <w:tcW w:w="623" w:type="pct"/>
            <w:tcBorders>
              <w:top w:val="nil"/>
              <w:left w:val="nil"/>
              <w:bottom w:val="single" w:sz="4" w:space="0" w:color="auto"/>
              <w:right w:val="single" w:sz="4" w:space="0" w:color="auto"/>
            </w:tcBorders>
            <w:shd w:val="clear" w:color="auto" w:fill="auto"/>
            <w:noWrap/>
            <w:vAlign w:val="center"/>
            <w:hideMark/>
          </w:tcPr>
          <w:p w14:paraId="1DBEDE7B"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100</w:t>
            </w:r>
          </w:p>
        </w:tc>
        <w:tc>
          <w:tcPr>
            <w:tcW w:w="599" w:type="pct"/>
            <w:tcBorders>
              <w:top w:val="nil"/>
              <w:left w:val="nil"/>
              <w:bottom w:val="single" w:sz="4" w:space="0" w:color="auto"/>
              <w:right w:val="single" w:sz="4" w:space="0" w:color="auto"/>
            </w:tcBorders>
            <w:shd w:val="clear" w:color="auto" w:fill="auto"/>
            <w:noWrap/>
            <w:vAlign w:val="center"/>
            <w:hideMark/>
          </w:tcPr>
          <w:p w14:paraId="3E69D6EC"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100</w:t>
            </w:r>
          </w:p>
        </w:tc>
        <w:tc>
          <w:tcPr>
            <w:tcW w:w="736" w:type="pct"/>
            <w:tcBorders>
              <w:top w:val="nil"/>
              <w:left w:val="nil"/>
              <w:bottom w:val="single" w:sz="4" w:space="0" w:color="auto"/>
              <w:right w:val="single" w:sz="4" w:space="0" w:color="auto"/>
            </w:tcBorders>
            <w:shd w:val="clear" w:color="auto" w:fill="auto"/>
            <w:noWrap/>
            <w:vAlign w:val="center"/>
            <w:hideMark/>
          </w:tcPr>
          <w:p w14:paraId="7D66E516"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100</w:t>
            </w:r>
          </w:p>
        </w:tc>
        <w:tc>
          <w:tcPr>
            <w:tcW w:w="598" w:type="pct"/>
            <w:tcBorders>
              <w:top w:val="nil"/>
              <w:left w:val="nil"/>
              <w:bottom w:val="single" w:sz="4" w:space="0" w:color="auto"/>
              <w:right w:val="single" w:sz="4" w:space="0" w:color="auto"/>
            </w:tcBorders>
            <w:shd w:val="clear" w:color="auto" w:fill="auto"/>
            <w:noWrap/>
            <w:vAlign w:val="center"/>
            <w:hideMark/>
          </w:tcPr>
          <w:p w14:paraId="6F6F7686" w14:textId="77777777" w:rsidR="009821CE" w:rsidRPr="00566AC9" w:rsidRDefault="009821CE" w:rsidP="009821CE">
            <w:pPr>
              <w:spacing w:after="0" w:line="240" w:lineRule="auto"/>
              <w:jc w:val="center"/>
              <w:rPr>
                <w:rFonts w:ascii="Arial" w:eastAsia="Times New Roman" w:hAnsi="Arial" w:cs="Arial"/>
                <w:kern w:val="0"/>
                <w:sz w:val="18"/>
                <w:szCs w:val="18"/>
                <w:lang w:eastAsia="es-CO"/>
                <w14:ligatures w14:val="none"/>
              </w:rPr>
            </w:pPr>
            <w:r w:rsidRPr="00566AC9">
              <w:rPr>
                <w:rFonts w:ascii="Arial" w:eastAsia="Times New Roman" w:hAnsi="Arial" w:cs="Arial"/>
                <w:kern w:val="0"/>
                <w:sz w:val="18"/>
                <w:szCs w:val="18"/>
                <w:lang w:eastAsia="es-CO"/>
                <w14:ligatures w14:val="none"/>
              </w:rPr>
              <w:t>100</w:t>
            </w:r>
          </w:p>
        </w:tc>
      </w:tr>
    </w:tbl>
    <w:p w14:paraId="35DFADFB" w14:textId="77777777" w:rsidR="009821CE" w:rsidRPr="00EB2687" w:rsidRDefault="009821CE" w:rsidP="009821CE">
      <w:pPr>
        <w:pStyle w:val="NormalWeb"/>
        <w:spacing w:before="0" w:beforeAutospacing="0" w:after="0" w:afterAutospacing="0"/>
        <w:contextualSpacing/>
        <w:jc w:val="both"/>
        <w:rPr>
          <w:rFonts w:asciiTheme="minorHAnsi" w:hAnsiTheme="minorHAnsi" w:cstheme="minorHAnsi"/>
          <w:sz w:val="22"/>
          <w:szCs w:val="22"/>
        </w:rPr>
      </w:pPr>
      <w:r w:rsidRPr="00EB2687">
        <w:rPr>
          <w:rFonts w:asciiTheme="minorHAnsi" w:hAnsiTheme="minorHAnsi" w:cstheme="minorHAnsi"/>
          <w:sz w:val="22"/>
          <w:szCs w:val="22"/>
        </w:rPr>
        <w:t xml:space="preserve">Fuente: Subdirecciones misionales IDRD </w:t>
      </w:r>
    </w:p>
    <w:p w14:paraId="61224515" w14:textId="77777777" w:rsidR="009821CE" w:rsidRDefault="009821CE" w:rsidP="009821CE">
      <w:pPr>
        <w:pStyle w:val="NormalWeb"/>
        <w:spacing w:before="0" w:beforeAutospacing="0" w:after="0" w:afterAutospacing="0"/>
        <w:contextualSpacing/>
        <w:jc w:val="both"/>
        <w:rPr>
          <w:rFonts w:asciiTheme="minorHAnsi" w:hAnsiTheme="minorHAnsi" w:cstheme="minorHAnsi"/>
          <w:b/>
          <w:bCs/>
          <w:sz w:val="22"/>
          <w:szCs w:val="22"/>
        </w:rPr>
      </w:pPr>
    </w:p>
    <w:p w14:paraId="37D7B97C" w14:textId="1BBA14FF" w:rsidR="009821CE" w:rsidRPr="001D543C" w:rsidRDefault="00566AC9" w:rsidP="00095664">
      <w:pPr>
        <w:pStyle w:val="NormalWeb"/>
        <w:spacing w:before="0" w:beforeAutospacing="0" w:after="0" w:afterAutospacing="0"/>
        <w:contextualSpacing/>
        <w:jc w:val="both"/>
        <w:rPr>
          <w:rFonts w:asciiTheme="minorHAnsi" w:hAnsiTheme="minorHAnsi" w:cstheme="minorHAnsi"/>
          <w:b/>
          <w:bCs/>
          <w:color w:val="222222"/>
          <w:shd w:val="clear" w:color="auto" w:fill="FFFFFF"/>
        </w:rPr>
      </w:pPr>
      <w:r w:rsidRPr="001D543C">
        <w:rPr>
          <w:rFonts w:asciiTheme="minorHAnsi" w:hAnsiTheme="minorHAnsi" w:cstheme="minorHAnsi"/>
          <w:b/>
          <w:bCs/>
          <w:color w:val="222222"/>
          <w:shd w:val="clear" w:color="auto" w:fill="FFFFFF"/>
        </w:rPr>
        <w:t>Temas prioritarios que deben ser atendidos al inicio de la administración entrante:</w:t>
      </w:r>
    </w:p>
    <w:p w14:paraId="0998F352" w14:textId="77777777" w:rsidR="001D543C" w:rsidRDefault="001D543C" w:rsidP="001D543C">
      <w:pPr>
        <w:pStyle w:val="NormalWeb"/>
        <w:tabs>
          <w:tab w:val="left" w:pos="567"/>
        </w:tabs>
        <w:spacing w:before="0" w:beforeAutospacing="0" w:after="0" w:afterAutospacing="0"/>
        <w:contextualSpacing/>
        <w:jc w:val="both"/>
        <w:rPr>
          <w:rFonts w:asciiTheme="minorHAnsi" w:hAnsiTheme="minorHAnsi" w:cstheme="minorHAnsi"/>
          <w:color w:val="222222"/>
          <w:sz w:val="22"/>
          <w:szCs w:val="22"/>
          <w:shd w:val="clear" w:color="auto" w:fill="FFFFFF"/>
        </w:rPr>
      </w:pPr>
    </w:p>
    <w:p w14:paraId="01C7A5BF" w14:textId="2C0DF421" w:rsidR="000C58A8" w:rsidRDefault="00FE791F" w:rsidP="000C58A8">
      <w:pPr>
        <w:pStyle w:val="NormalWeb"/>
        <w:numPr>
          <w:ilvl w:val="0"/>
          <w:numId w:val="53"/>
        </w:numPr>
        <w:tabs>
          <w:tab w:val="left" w:pos="567"/>
        </w:tabs>
        <w:spacing w:before="0" w:beforeAutospacing="0" w:after="0" w:afterAutospacing="0"/>
        <w:ind w:left="426" w:hanging="426"/>
        <w:contextualSpacing/>
        <w:jc w:val="both"/>
        <w:rPr>
          <w:rFonts w:asciiTheme="minorHAnsi" w:hAnsiTheme="minorHAnsi" w:cstheme="minorHAnsi"/>
          <w:sz w:val="22"/>
          <w:szCs w:val="22"/>
        </w:rPr>
      </w:pPr>
      <w:r w:rsidRPr="001D543C">
        <w:rPr>
          <w:rFonts w:asciiTheme="minorHAnsi" w:hAnsiTheme="minorHAnsi" w:cstheme="minorHAnsi"/>
          <w:sz w:val="22"/>
          <w:szCs w:val="22"/>
        </w:rPr>
        <w:t xml:space="preserve">Realizar la contratación del recurso humano requerido en las áreas de apoyo y en </w:t>
      </w:r>
      <w:r w:rsidR="00DB664C" w:rsidRPr="001D543C">
        <w:rPr>
          <w:rFonts w:asciiTheme="minorHAnsi" w:hAnsiTheme="minorHAnsi" w:cstheme="minorHAnsi"/>
          <w:sz w:val="22"/>
          <w:szCs w:val="22"/>
        </w:rPr>
        <w:t>los procesos</w:t>
      </w:r>
      <w:r w:rsidRPr="001D543C">
        <w:rPr>
          <w:rFonts w:asciiTheme="minorHAnsi" w:hAnsiTheme="minorHAnsi" w:cstheme="minorHAnsi"/>
          <w:sz w:val="22"/>
          <w:szCs w:val="22"/>
        </w:rPr>
        <w:t xml:space="preserve"> misionales así </w:t>
      </w:r>
      <w:r w:rsidR="00DB664C" w:rsidRPr="001D543C">
        <w:rPr>
          <w:rFonts w:asciiTheme="minorHAnsi" w:hAnsiTheme="minorHAnsi" w:cstheme="minorHAnsi"/>
          <w:sz w:val="22"/>
          <w:szCs w:val="22"/>
        </w:rPr>
        <w:t>como de</w:t>
      </w:r>
      <w:r w:rsidRPr="001D543C">
        <w:rPr>
          <w:rFonts w:asciiTheme="minorHAnsi" w:hAnsiTheme="minorHAnsi" w:cstheme="minorHAnsi"/>
          <w:sz w:val="22"/>
          <w:szCs w:val="22"/>
        </w:rPr>
        <w:t xml:space="preserve"> </w:t>
      </w:r>
      <w:proofErr w:type="gramStart"/>
      <w:r w:rsidRPr="001D543C">
        <w:rPr>
          <w:rFonts w:asciiTheme="minorHAnsi" w:hAnsiTheme="minorHAnsi" w:cstheme="minorHAnsi"/>
          <w:sz w:val="22"/>
          <w:szCs w:val="22"/>
        </w:rPr>
        <w:t>los  bienes</w:t>
      </w:r>
      <w:proofErr w:type="gramEnd"/>
      <w:r w:rsidRPr="001D543C">
        <w:rPr>
          <w:rFonts w:asciiTheme="minorHAnsi" w:hAnsiTheme="minorHAnsi" w:cstheme="minorHAnsi"/>
          <w:sz w:val="22"/>
          <w:szCs w:val="22"/>
        </w:rPr>
        <w:t xml:space="preserve"> y servicios que se encuentren programados en el Plan Anual de Adquisiciones.</w:t>
      </w:r>
    </w:p>
    <w:p w14:paraId="7F16DC2A" w14:textId="77777777" w:rsidR="000C58A8" w:rsidRPr="000C58A8" w:rsidRDefault="000C58A8" w:rsidP="000C58A8">
      <w:pPr>
        <w:pStyle w:val="NormalWeb"/>
        <w:tabs>
          <w:tab w:val="left" w:pos="567"/>
        </w:tabs>
        <w:spacing w:before="0" w:beforeAutospacing="0" w:after="0" w:afterAutospacing="0"/>
        <w:ind w:left="426"/>
        <w:contextualSpacing/>
        <w:jc w:val="both"/>
        <w:rPr>
          <w:rFonts w:asciiTheme="minorHAnsi" w:hAnsiTheme="minorHAnsi" w:cstheme="minorHAnsi"/>
          <w:sz w:val="22"/>
          <w:szCs w:val="22"/>
        </w:rPr>
      </w:pPr>
    </w:p>
    <w:p w14:paraId="243D1103" w14:textId="77777777" w:rsidR="000C58A8" w:rsidRPr="00DB664C" w:rsidRDefault="00FE791F" w:rsidP="000C58A8">
      <w:pPr>
        <w:pStyle w:val="NormalWeb"/>
        <w:numPr>
          <w:ilvl w:val="0"/>
          <w:numId w:val="53"/>
        </w:numPr>
        <w:tabs>
          <w:tab w:val="left" w:pos="567"/>
        </w:tabs>
        <w:spacing w:before="0" w:beforeAutospacing="0" w:after="0" w:afterAutospacing="0"/>
        <w:ind w:left="426" w:hanging="426"/>
        <w:contextualSpacing/>
        <w:jc w:val="both"/>
        <w:rPr>
          <w:rFonts w:asciiTheme="minorHAnsi" w:hAnsiTheme="minorHAnsi" w:cstheme="minorHAnsi"/>
          <w:sz w:val="22"/>
          <w:szCs w:val="22"/>
        </w:rPr>
      </w:pPr>
      <w:r w:rsidRPr="00DB664C">
        <w:rPr>
          <w:rFonts w:asciiTheme="minorHAnsi" w:hAnsiTheme="minorHAnsi" w:cstheme="minorHAnsi"/>
          <w:sz w:val="22"/>
          <w:szCs w:val="22"/>
        </w:rPr>
        <w:t>Realizar adición y prórroga al contrato de vigilancia que se vence el 31 de enero de 2024</w:t>
      </w:r>
    </w:p>
    <w:p w14:paraId="55C27668" w14:textId="77777777" w:rsidR="000C58A8" w:rsidRPr="00DB664C" w:rsidRDefault="000C58A8" w:rsidP="000C58A8">
      <w:pPr>
        <w:pStyle w:val="Prrafodelista"/>
        <w:rPr>
          <w:rFonts w:asciiTheme="minorHAnsi" w:hAnsiTheme="minorHAnsi" w:cstheme="minorHAnsi"/>
        </w:rPr>
      </w:pPr>
    </w:p>
    <w:p w14:paraId="537DCC3F" w14:textId="77777777" w:rsidR="00DB664C" w:rsidRPr="00DB664C" w:rsidRDefault="00566AC9" w:rsidP="00DB664C">
      <w:pPr>
        <w:pStyle w:val="NormalWeb"/>
        <w:numPr>
          <w:ilvl w:val="0"/>
          <w:numId w:val="53"/>
        </w:numPr>
        <w:tabs>
          <w:tab w:val="left" w:pos="567"/>
        </w:tabs>
        <w:spacing w:before="0" w:beforeAutospacing="0" w:after="0" w:afterAutospacing="0"/>
        <w:ind w:left="426" w:hanging="426"/>
        <w:contextualSpacing/>
        <w:jc w:val="both"/>
        <w:rPr>
          <w:rFonts w:asciiTheme="minorHAnsi" w:hAnsiTheme="minorHAnsi" w:cstheme="minorHAnsi"/>
          <w:sz w:val="22"/>
          <w:szCs w:val="22"/>
        </w:rPr>
      </w:pPr>
      <w:r w:rsidRPr="00DB664C">
        <w:rPr>
          <w:rFonts w:asciiTheme="minorHAnsi" w:hAnsiTheme="minorHAnsi" w:cstheme="minorHAnsi"/>
          <w:sz w:val="22"/>
          <w:szCs w:val="22"/>
        </w:rPr>
        <w:t>Garantizar la suscripción y perfeccionamiento del contrato de Asociación Público-Privada de El Campin para la transformación del espacio público es prioritario para 2024.  Adicionalmente se debe realizar el proceso contractual que garantice la suscripción del contrato de interventoría designado para dicho fin y la designación del equipo de seguimiento con el conocimiento y las capacidades necesarias para adelantar esta tarea por parte del IDRD.</w:t>
      </w:r>
    </w:p>
    <w:p w14:paraId="1C117497" w14:textId="77777777" w:rsidR="00DB664C" w:rsidRPr="00DB664C" w:rsidRDefault="00DB664C" w:rsidP="00DB664C">
      <w:pPr>
        <w:pStyle w:val="Prrafodelista"/>
        <w:rPr>
          <w:rFonts w:asciiTheme="minorHAnsi" w:hAnsiTheme="minorHAnsi" w:cstheme="minorHAnsi"/>
        </w:rPr>
      </w:pPr>
    </w:p>
    <w:p w14:paraId="09BEA9C4" w14:textId="77777777" w:rsidR="00DB664C" w:rsidRDefault="007C0A40" w:rsidP="00DB664C">
      <w:pPr>
        <w:pStyle w:val="NormalWeb"/>
        <w:numPr>
          <w:ilvl w:val="0"/>
          <w:numId w:val="53"/>
        </w:numPr>
        <w:tabs>
          <w:tab w:val="left" w:pos="567"/>
        </w:tabs>
        <w:spacing w:before="0" w:beforeAutospacing="0" w:after="0" w:afterAutospacing="0"/>
        <w:ind w:left="426" w:hanging="426"/>
        <w:contextualSpacing/>
        <w:jc w:val="both"/>
        <w:rPr>
          <w:rFonts w:asciiTheme="minorHAnsi" w:hAnsiTheme="minorHAnsi" w:cstheme="minorHAnsi"/>
          <w:sz w:val="22"/>
          <w:szCs w:val="22"/>
        </w:rPr>
      </w:pPr>
      <w:r w:rsidRPr="00DB664C">
        <w:rPr>
          <w:rFonts w:asciiTheme="minorHAnsi" w:hAnsiTheme="minorHAnsi" w:cstheme="minorHAnsi"/>
          <w:sz w:val="22"/>
          <w:szCs w:val="22"/>
        </w:rPr>
        <w:t>Continuar con el proceso de preparación de los deportistas del registro de Bogotá, en los diferentes eventos del ciclo Olímpico</w:t>
      </w:r>
      <w:r w:rsidR="003A4C7A" w:rsidRPr="00DB664C">
        <w:rPr>
          <w:rFonts w:asciiTheme="minorHAnsi" w:hAnsiTheme="minorHAnsi" w:cstheme="minorHAnsi"/>
          <w:sz w:val="22"/>
          <w:szCs w:val="22"/>
        </w:rPr>
        <w:t>.</w:t>
      </w:r>
    </w:p>
    <w:p w14:paraId="72836BB0" w14:textId="77777777" w:rsidR="00DB664C" w:rsidRDefault="00DB664C" w:rsidP="00DB664C">
      <w:pPr>
        <w:pStyle w:val="Prrafodelista"/>
        <w:rPr>
          <w:rFonts w:ascii="Roboto" w:hAnsi="Roboto"/>
          <w:color w:val="202124"/>
          <w:sz w:val="20"/>
          <w:szCs w:val="20"/>
          <w:shd w:val="clear" w:color="auto" w:fill="FFFFFF"/>
        </w:rPr>
      </w:pPr>
    </w:p>
    <w:p w14:paraId="494BB983" w14:textId="77777777" w:rsidR="00DB664C" w:rsidRPr="00DB664C" w:rsidRDefault="002D0B2F" w:rsidP="001D543C">
      <w:pPr>
        <w:pStyle w:val="NormalWeb"/>
        <w:numPr>
          <w:ilvl w:val="0"/>
          <w:numId w:val="53"/>
        </w:numPr>
        <w:tabs>
          <w:tab w:val="left" w:pos="567"/>
        </w:tabs>
        <w:spacing w:before="0" w:beforeAutospacing="0" w:after="0" w:afterAutospacing="0"/>
        <w:ind w:left="426" w:hanging="426"/>
        <w:contextualSpacing/>
        <w:jc w:val="both"/>
        <w:rPr>
          <w:rFonts w:asciiTheme="minorHAnsi" w:hAnsiTheme="minorHAnsi" w:cstheme="minorHAnsi"/>
          <w:sz w:val="22"/>
          <w:szCs w:val="22"/>
        </w:rPr>
      </w:pPr>
      <w:r w:rsidRPr="00DB664C">
        <w:rPr>
          <w:rFonts w:ascii="Roboto" w:hAnsi="Roboto"/>
          <w:color w:val="202124"/>
          <w:sz w:val="20"/>
          <w:szCs w:val="20"/>
          <w:shd w:val="clear" w:color="auto" w:fill="FFFFFF"/>
        </w:rPr>
        <w:t xml:space="preserve">Se debe realizar seguimiento a la ejecución de las obras de infraestructura que se encuentran en ejecución: Parque de proximidad Rincón de los Ángeles Cód. 08-108, parque estructurante Buenavista El Porvenir Código 19-347, parque estructurante Porvenir Bosa Código 07-391, parque estructurante Santa Lucía Código 18-073 y parque estructurante Agua Viva (Veraguas) Cód. 16- 221.  </w:t>
      </w:r>
    </w:p>
    <w:p w14:paraId="7918A26A" w14:textId="77777777" w:rsidR="00DB664C" w:rsidRDefault="00DB664C" w:rsidP="00DB664C">
      <w:pPr>
        <w:pStyle w:val="Prrafodelista"/>
        <w:rPr>
          <w:rFonts w:ascii="Roboto" w:hAnsi="Roboto"/>
          <w:color w:val="202124"/>
          <w:sz w:val="20"/>
          <w:szCs w:val="20"/>
          <w:shd w:val="clear" w:color="auto" w:fill="FFFFFF"/>
        </w:rPr>
      </w:pPr>
    </w:p>
    <w:p w14:paraId="1AE04EF4" w14:textId="2CA822CC" w:rsidR="002D0B2F" w:rsidRPr="00DB664C" w:rsidRDefault="002D0B2F" w:rsidP="001D543C">
      <w:pPr>
        <w:pStyle w:val="NormalWeb"/>
        <w:numPr>
          <w:ilvl w:val="0"/>
          <w:numId w:val="53"/>
        </w:numPr>
        <w:tabs>
          <w:tab w:val="left" w:pos="567"/>
        </w:tabs>
        <w:spacing w:before="0" w:beforeAutospacing="0" w:after="0" w:afterAutospacing="0"/>
        <w:ind w:left="426" w:hanging="426"/>
        <w:contextualSpacing/>
        <w:jc w:val="both"/>
        <w:rPr>
          <w:rFonts w:asciiTheme="minorHAnsi" w:hAnsiTheme="minorHAnsi" w:cstheme="minorHAnsi"/>
          <w:sz w:val="22"/>
          <w:szCs w:val="22"/>
        </w:rPr>
      </w:pPr>
      <w:r w:rsidRPr="00DB664C">
        <w:rPr>
          <w:rFonts w:ascii="Roboto" w:hAnsi="Roboto"/>
          <w:color w:val="202124"/>
          <w:sz w:val="20"/>
          <w:szCs w:val="20"/>
          <w:shd w:val="clear" w:color="auto" w:fill="FFFFFF"/>
        </w:rPr>
        <w:t>Como se adelanta la contratación las obras de: Velódromo Gibraltar, Localidad De Kennedy Cod.08-110, Centro De Alto Rendimiento Porvenir Gibraltar Cod.08-110, Parque Estructurante Lineal Ambiental Cód. 11-1362 y Unidad Deportiva Salitre- UDS Código 10-</w:t>
      </w:r>
      <w:proofErr w:type="gramStart"/>
      <w:r w:rsidRPr="00DB664C">
        <w:rPr>
          <w:rFonts w:ascii="Roboto" w:hAnsi="Roboto"/>
          <w:color w:val="202124"/>
          <w:sz w:val="20"/>
          <w:szCs w:val="20"/>
          <w:shd w:val="clear" w:color="auto" w:fill="FFFFFF"/>
        </w:rPr>
        <w:t>290 ,</w:t>
      </w:r>
      <w:proofErr w:type="gramEnd"/>
      <w:r w:rsidRPr="00DB664C">
        <w:rPr>
          <w:rFonts w:ascii="Roboto" w:hAnsi="Roboto"/>
          <w:color w:val="202124"/>
          <w:sz w:val="20"/>
          <w:szCs w:val="20"/>
          <w:shd w:val="clear" w:color="auto" w:fill="FFFFFF"/>
        </w:rPr>
        <w:t xml:space="preserve"> y se espera su adjudicación en el mes de diciembre de 2023, se debe hacer seguimiento al inicio de las mismas así como a su interventoría</w:t>
      </w:r>
    </w:p>
    <w:p w14:paraId="7FA56360" w14:textId="50538EB3" w:rsidR="002D0B2F" w:rsidRDefault="002D0B2F" w:rsidP="001D543C">
      <w:pPr>
        <w:spacing w:after="0" w:line="240" w:lineRule="auto"/>
        <w:contextualSpacing/>
        <w:jc w:val="both"/>
        <w:rPr>
          <w:rFonts w:eastAsia="Times New Roman" w:cs="Calibri"/>
          <w:kern w:val="0"/>
          <w:lang w:eastAsia="es-CO"/>
          <w14:ligatures w14:val="none"/>
        </w:rPr>
      </w:pPr>
    </w:p>
    <w:p w14:paraId="30963694" w14:textId="2DC8782F" w:rsidR="001D543C" w:rsidRDefault="001D543C" w:rsidP="001D543C">
      <w:pPr>
        <w:spacing w:after="0" w:line="240" w:lineRule="auto"/>
        <w:contextualSpacing/>
        <w:jc w:val="both"/>
        <w:rPr>
          <w:rFonts w:eastAsia="Times New Roman" w:cs="Calibri"/>
          <w:kern w:val="0"/>
          <w:lang w:eastAsia="es-CO"/>
          <w14:ligatures w14:val="none"/>
        </w:rPr>
      </w:pPr>
    </w:p>
    <w:p w14:paraId="7EB77544" w14:textId="6307C2C0" w:rsidR="001D543C" w:rsidRDefault="001D543C" w:rsidP="001D543C">
      <w:pPr>
        <w:spacing w:after="0" w:line="240" w:lineRule="auto"/>
        <w:contextualSpacing/>
        <w:jc w:val="both"/>
        <w:rPr>
          <w:rFonts w:eastAsia="Times New Roman" w:cs="Calibri"/>
          <w:kern w:val="0"/>
          <w:lang w:eastAsia="es-CO"/>
          <w14:ligatures w14:val="none"/>
        </w:rPr>
      </w:pPr>
    </w:p>
    <w:p w14:paraId="3BC73D41" w14:textId="77777777" w:rsidR="001D543C" w:rsidRPr="002D0B2F" w:rsidRDefault="001D543C" w:rsidP="00E6200A">
      <w:pPr>
        <w:spacing w:after="0" w:line="240" w:lineRule="auto"/>
        <w:contextualSpacing/>
        <w:jc w:val="both"/>
        <w:rPr>
          <w:rFonts w:eastAsia="Times New Roman" w:cs="Calibri"/>
          <w:kern w:val="0"/>
          <w:lang w:eastAsia="es-CO"/>
          <w14:ligatures w14:val="none"/>
        </w:rPr>
      </w:pPr>
    </w:p>
    <w:p w14:paraId="2164CDC8" w14:textId="77777777" w:rsidR="00DB664C" w:rsidRPr="00DB664C" w:rsidRDefault="007C0A40" w:rsidP="003A4C7A">
      <w:pPr>
        <w:pStyle w:val="Prrafodelista"/>
        <w:numPr>
          <w:ilvl w:val="0"/>
          <w:numId w:val="53"/>
        </w:numPr>
        <w:spacing w:after="0" w:line="240" w:lineRule="auto"/>
        <w:ind w:left="426"/>
        <w:jc w:val="both"/>
        <w:rPr>
          <w:rFonts w:eastAsia="Times New Roman" w:cs="Calibri"/>
          <w:lang w:eastAsia="es-CO"/>
        </w:rPr>
      </w:pPr>
      <w:r w:rsidRPr="00DB664C">
        <w:rPr>
          <w:rFonts w:eastAsia="Times New Roman" w:cs="Calibri"/>
          <w:lang w:eastAsia="es-CO"/>
        </w:rPr>
        <w:t>I</w:t>
      </w:r>
      <w:r w:rsidR="00566AC9" w:rsidRPr="00DB664C">
        <w:rPr>
          <w:rFonts w:eastAsia="Times New Roman" w:cs="Calibri"/>
          <w:lang w:eastAsia="es-CO"/>
        </w:rPr>
        <w:t xml:space="preserve">mplementación de la Cuenta Única Distrital para el manejo de los recursos administrados del IDRD. </w:t>
      </w:r>
    </w:p>
    <w:p w14:paraId="68447C3E" w14:textId="77777777" w:rsidR="00DB664C" w:rsidRPr="00DB664C" w:rsidRDefault="00DB664C" w:rsidP="00DB664C">
      <w:pPr>
        <w:pStyle w:val="Prrafodelista"/>
        <w:spacing w:after="0" w:line="240" w:lineRule="auto"/>
        <w:ind w:left="426"/>
        <w:jc w:val="both"/>
        <w:rPr>
          <w:rFonts w:eastAsia="Times New Roman" w:cs="Calibri"/>
          <w:lang w:eastAsia="es-CO"/>
        </w:rPr>
      </w:pPr>
    </w:p>
    <w:p w14:paraId="36AC2951" w14:textId="43378B21" w:rsidR="00DB664C" w:rsidRDefault="001D543C" w:rsidP="000C58A8">
      <w:pPr>
        <w:pStyle w:val="Prrafodelista"/>
        <w:numPr>
          <w:ilvl w:val="0"/>
          <w:numId w:val="53"/>
        </w:numPr>
        <w:spacing w:after="0" w:line="240" w:lineRule="auto"/>
        <w:ind w:left="426"/>
        <w:jc w:val="both"/>
        <w:rPr>
          <w:rFonts w:eastAsia="Times New Roman" w:cs="Calibri"/>
          <w:lang w:eastAsia="es-CO"/>
        </w:rPr>
      </w:pPr>
      <w:r w:rsidRPr="00DB664C">
        <w:rPr>
          <w:rFonts w:eastAsia="Times New Roman" w:cs="Calibri"/>
          <w:lang w:eastAsia="es-CO"/>
        </w:rPr>
        <w:t>C</w:t>
      </w:r>
      <w:r w:rsidR="003A4C7A" w:rsidRPr="00DB664C">
        <w:rPr>
          <w:rFonts w:eastAsia="Times New Roman" w:cs="Calibri"/>
          <w:lang w:eastAsia="es-CO"/>
        </w:rPr>
        <w:t>ontinuar con el proceso de traslado de la S</w:t>
      </w:r>
      <w:r w:rsidR="00FD6691" w:rsidRPr="00DB664C">
        <w:rPr>
          <w:rFonts w:eastAsia="Times New Roman" w:cs="Calibri"/>
          <w:lang w:eastAsia="es-CO"/>
        </w:rPr>
        <w:t xml:space="preserve">ubdirección Técnica de Recreación y Deporte </w:t>
      </w:r>
      <w:r w:rsidR="003A4C7A" w:rsidRPr="00DB664C">
        <w:rPr>
          <w:rFonts w:eastAsia="Times New Roman" w:cs="Calibri"/>
          <w:lang w:eastAsia="es-CO"/>
        </w:rPr>
        <w:t>a la</w:t>
      </w:r>
      <w:r w:rsidR="00FD6691" w:rsidRPr="00DB664C">
        <w:rPr>
          <w:rFonts w:eastAsia="Times New Roman" w:cs="Calibri"/>
          <w:lang w:eastAsia="es-CO"/>
        </w:rPr>
        <w:t xml:space="preserve"> nueva sede administrativa </w:t>
      </w:r>
      <w:r w:rsidRPr="00DB664C">
        <w:rPr>
          <w:rFonts w:eastAsia="Times New Roman" w:cs="Calibri"/>
          <w:lang w:eastAsia="es-CO"/>
        </w:rPr>
        <w:t>- Plaza</w:t>
      </w:r>
      <w:r w:rsidR="003A4C7A" w:rsidRPr="00DB664C">
        <w:rPr>
          <w:rFonts w:eastAsia="Times New Roman" w:cs="Calibri"/>
          <w:lang w:eastAsia="es-CO"/>
        </w:rPr>
        <w:t xml:space="preserve"> de </w:t>
      </w:r>
      <w:r w:rsidRPr="00DB664C">
        <w:rPr>
          <w:rFonts w:eastAsia="Times New Roman" w:cs="Calibri"/>
          <w:lang w:eastAsia="es-CO"/>
        </w:rPr>
        <w:t>Artesanos,</w:t>
      </w:r>
      <w:r w:rsidR="00FD6691" w:rsidRPr="00DB664C">
        <w:rPr>
          <w:rFonts w:eastAsia="Times New Roman" w:cs="Calibri"/>
          <w:lang w:eastAsia="es-CO"/>
        </w:rPr>
        <w:t xml:space="preserve"> así como de las adecuaciones necesarias</w:t>
      </w:r>
      <w:r w:rsidR="00DB664C">
        <w:rPr>
          <w:rFonts w:eastAsia="Times New Roman" w:cs="Calibri"/>
          <w:lang w:eastAsia="es-CO"/>
        </w:rPr>
        <w:t>.</w:t>
      </w:r>
    </w:p>
    <w:p w14:paraId="05B9DB73" w14:textId="77777777" w:rsidR="00DB664C" w:rsidRPr="00DB664C" w:rsidRDefault="00DB664C" w:rsidP="00DB664C">
      <w:pPr>
        <w:pStyle w:val="Prrafodelista"/>
        <w:rPr>
          <w:rFonts w:eastAsia="Times New Roman" w:cs="Calibri"/>
          <w:lang w:eastAsia="es-CO"/>
        </w:rPr>
      </w:pPr>
    </w:p>
    <w:p w14:paraId="7BE2CDDF" w14:textId="3399ED1A" w:rsidR="00566AC9" w:rsidRPr="00DB664C" w:rsidRDefault="000C58A8" w:rsidP="000C58A8">
      <w:pPr>
        <w:pStyle w:val="Prrafodelista"/>
        <w:numPr>
          <w:ilvl w:val="0"/>
          <w:numId w:val="53"/>
        </w:numPr>
        <w:spacing w:after="0" w:line="240" w:lineRule="auto"/>
        <w:ind w:left="426"/>
        <w:jc w:val="both"/>
        <w:rPr>
          <w:rFonts w:eastAsia="Times New Roman" w:cs="Calibri"/>
          <w:lang w:eastAsia="es-CO"/>
        </w:rPr>
      </w:pPr>
      <w:r w:rsidRPr="00DB664C">
        <w:rPr>
          <w:rFonts w:eastAsia="Times New Roman" w:cs="Calibri"/>
          <w:lang w:eastAsia="es-CO"/>
        </w:rPr>
        <w:t>Atender y determinar las acciones administrativas y judiciales a seguir en el Proceso Judicial No. 2022-0261, referente a la Acción de Controversias Contractuales, instaurada por el Ministerio del Deporte contra el I</w:t>
      </w:r>
      <w:r w:rsidR="00DB664C">
        <w:rPr>
          <w:rFonts w:eastAsia="Times New Roman" w:cs="Calibri"/>
          <w:lang w:eastAsia="es-CO"/>
        </w:rPr>
        <w:t>DRD</w:t>
      </w:r>
      <w:r w:rsidRPr="00DB664C">
        <w:rPr>
          <w:rFonts w:eastAsia="Times New Roman" w:cs="Calibri"/>
          <w:lang w:eastAsia="es-CO"/>
        </w:rPr>
        <w:t xml:space="preserve">, que cursa actualmente ante el Tribunal Administrativo de Cundinamarca, por medio de la cual se pretende, 1- la entrega inmediata de la actual sede administrativa del </w:t>
      </w:r>
      <w:r w:rsidR="00DB664C">
        <w:rPr>
          <w:rFonts w:eastAsia="Times New Roman" w:cs="Calibri"/>
          <w:lang w:eastAsia="es-CO"/>
        </w:rPr>
        <w:t>IDRD</w:t>
      </w:r>
      <w:r w:rsidRPr="00DB664C">
        <w:rPr>
          <w:rFonts w:eastAsia="Times New Roman" w:cs="Calibri"/>
          <w:lang w:eastAsia="es-CO"/>
        </w:rPr>
        <w:t>, propiedad de dicha Entidad y 2- Se declare el incumplimiento del contrato de Comodato No. 677-4131 de 2016, por medio del cual dicha sede fue entregada,  por el Ministerio del Deporte,  mediante esa modalidad contractual al I</w:t>
      </w:r>
      <w:r w:rsidR="00DB664C">
        <w:rPr>
          <w:rFonts w:eastAsia="Times New Roman" w:cs="Calibri"/>
          <w:lang w:eastAsia="es-CO"/>
        </w:rPr>
        <w:t>DRD</w:t>
      </w:r>
      <w:r w:rsidRPr="00DB664C">
        <w:rPr>
          <w:rFonts w:eastAsia="Times New Roman" w:cs="Calibri"/>
          <w:lang w:eastAsia="es-CO"/>
        </w:rPr>
        <w:t xml:space="preserve"> y se reconozcan los perjuicios que se prueben dentro del proceso. En la </w:t>
      </w:r>
      <w:r w:rsidR="00DB664C" w:rsidRPr="00DB664C">
        <w:rPr>
          <w:rFonts w:eastAsia="Times New Roman" w:cs="Calibri"/>
          <w:lang w:eastAsia="es-CO"/>
        </w:rPr>
        <w:t>actualidad, el</w:t>
      </w:r>
      <w:r w:rsidRPr="00DB664C">
        <w:rPr>
          <w:rFonts w:eastAsia="Times New Roman" w:cs="Calibri"/>
          <w:lang w:eastAsia="es-CO"/>
        </w:rPr>
        <w:t xml:space="preserve"> proceso se encuentra para Audiencia Inicial Obligatoria, conforme lo establece la Ley 1437 de 2011, programada para el 30 de noviembre de 2023 y se debe resaltar frente al mismo, que el I</w:t>
      </w:r>
      <w:r w:rsidR="00DB664C">
        <w:rPr>
          <w:rFonts w:eastAsia="Times New Roman" w:cs="Calibri"/>
          <w:lang w:eastAsia="es-CO"/>
        </w:rPr>
        <w:t>DRD</w:t>
      </w:r>
      <w:r w:rsidRPr="00DB664C">
        <w:rPr>
          <w:rFonts w:eastAsia="Times New Roman" w:cs="Calibri"/>
          <w:lang w:eastAsia="es-CO"/>
        </w:rPr>
        <w:t xml:space="preserve"> interpuso demanda de reconvención contra el Ministerio del Deporte frente al mismo asunto, la cual fue admitida y se encuentra en curso procesal de contestación por parte del Ministerio en cuestión.</w:t>
      </w:r>
    </w:p>
    <w:p w14:paraId="37A18635" w14:textId="77777777" w:rsidR="00566AC9" w:rsidRDefault="00566AC9" w:rsidP="00095664">
      <w:pPr>
        <w:pStyle w:val="NormalWeb"/>
        <w:spacing w:before="0" w:beforeAutospacing="0" w:after="0" w:afterAutospacing="0"/>
        <w:contextualSpacing/>
        <w:jc w:val="both"/>
        <w:rPr>
          <w:rFonts w:asciiTheme="minorHAnsi" w:hAnsiTheme="minorHAnsi" w:cstheme="minorHAnsi"/>
          <w:b/>
          <w:bCs/>
          <w:sz w:val="22"/>
          <w:szCs w:val="22"/>
        </w:rPr>
      </w:pPr>
    </w:p>
    <w:p w14:paraId="28A350A2" w14:textId="77777777" w:rsidR="00566AC9" w:rsidRDefault="00566AC9" w:rsidP="00095664">
      <w:pPr>
        <w:pStyle w:val="NormalWeb"/>
        <w:spacing w:before="0" w:beforeAutospacing="0" w:after="0" w:afterAutospacing="0"/>
        <w:contextualSpacing/>
        <w:jc w:val="both"/>
        <w:rPr>
          <w:rFonts w:asciiTheme="minorHAnsi" w:hAnsiTheme="minorHAnsi" w:cstheme="minorHAnsi"/>
          <w:b/>
          <w:bCs/>
          <w:sz w:val="22"/>
          <w:szCs w:val="22"/>
        </w:rPr>
      </w:pPr>
    </w:p>
    <w:p w14:paraId="30BED219" w14:textId="6F32F02D" w:rsidR="00C93DC3" w:rsidRPr="003612E2" w:rsidRDefault="00C93DC3" w:rsidP="00095664">
      <w:pPr>
        <w:pStyle w:val="NormalWeb"/>
        <w:spacing w:before="0" w:beforeAutospacing="0" w:after="0" w:afterAutospacing="0"/>
        <w:contextualSpacing/>
        <w:jc w:val="both"/>
        <w:rPr>
          <w:rFonts w:asciiTheme="minorHAnsi" w:hAnsiTheme="minorHAnsi" w:cstheme="minorHAnsi"/>
          <w:b/>
          <w:bCs/>
          <w:sz w:val="22"/>
          <w:szCs w:val="22"/>
        </w:rPr>
      </w:pPr>
      <w:r w:rsidRPr="00FE4ED3">
        <w:rPr>
          <w:rFonts w:asciiTheme="minorHAnsi" w:hAnsiTheme="minorHAnsi" w:cstheme="minorHAnsi"/>
          <w:b/>
          <w:bCs/>
          <w:sz w:val="22"/>
          <w:szCs w:val="22"/>
        </w:rPr>
        <w:t xml:space="preserve">Capítulo 3. </w:t>
      </w:r>
      <w:r w:rsidR="006A0257" w:rsidRPr="00FE4ED3">
        <w:rPr>
          <w:rFonts w:asciiTheme="minorHAnsi" w:hAnsiTheme="minorHAnsi" w:cstheme="minorHAnsi"/>
          <w:b/>
          <w:bCs/>
          <w:sz w:val="22"/>
          <w:szCs w:val="22"/>
        </w:rPr>
        <w:t>Balance del cumplimiento a las metas del Plan Distrital de Desarrollo</w:t>
      </w:r>
      <w:r w:rsidR="006C3212" w:rsidRPr="00FE4ED3">
        <w:rPr>
          <w:rFonts w:asciiTheme="minorHAnsi" w:hAnsiTheme="minorHAnsi" w:cstheme="minorHAnsi"/>
          <w:b/>
          <w:bCs/>
          <w:sz w:val="22"/>
          <w:szCs w:val="22"/>
        </w:rPr>
        <w:t xml:space="preserve"> (Esta información será cargada por las entidades en SEGPLAN con corte 30 sept proyección 31 de dic y 30 de junio 2024)</w:t>
      </w:r>
    </w:p>
    <w:p w14:paraId="599D0075" w14:textId="77777777" w:rsidR="00D27333" w:rsidRPr="00095664" w:rsidRDefault="00D27333" w:rsidP="00095664">
      <w:pPr>
        <w:pStyle w:val="NormalWeb"/>
        <w:spacing w:before="0" w:beforeAutospacing="0" w:after="0" w:afterAutospacing="0"/>
        <w:contextualSpacing/>
        <w:jc w:val="both"/>
        <w:rPr>
          <w:rFonts w:asciiTheme="minorHAnsi" w:hAnsiTheme="minorHAnsi" w:cstheme="minorHAnsi"/>
          <w:sz w:val="22"/>
          <w:szCs w:val="22"/>
        </w:rPr>
      </w:pPr>
    </w:p>
    <w:p w14:paraId="72DCE18E" w14:textId="78373E72" w:rsidR="00DA0FA7" w:rsidRPr="00AD696A" w:rsidRDefault="00AD696A" w:rsidP="00AD696A">
      <w:pPr>
        <w:pStyle w:val="NormalWeb"/>
        <w:spacing w:before="0" w:beforeAutospacing="0" w:after="0" w:afterAutospacing="0"/>
        <w:contextualSpacing/>
        <w:jc w:val="both"/>
        <w:rPr>
          <w:rFonts w:asciiTheme="minorHAnsi" w:hAnsiTheme="minorHAnsi" w:cstheme="minorHAnsi"/>
          <w:sz w:val="22"/>
          <w:szCs w:val="22"/>
        </w:rPr>
      </w:pPr>
      <w:r w:rsidRPr="00AD696A">
        <w:rPr>
          <w:rFonts w:asciiTheme="minorHAnsi" w:hAnsiTheme="minorHAnsi" w:cstheme="minorHAnsi"/>
          <w:sz w:val="22"/>
          <w:szCs w:val="22"/>
        </w:rPr>
        <w:t>Se registr</w:t>
      </w:r>
      <w:r w:rsidR="00FE4ED3">
        <w:rPr>
          <w:rFonts w:asciiTheme="minorHAnsi" w:hAnsiTheme="minorHAnsi" w:cstheme="minorHAnsi"/>
          <w:sz w:val="22"/>
          <w:szCs w:val="22"/>
        </w:rPr>
        <w:t>ó</w:t>
      </w:r>
      <w:r w:rsidRPr="00AD696A">
        <w:rPr>
          <w:rFonts w:asciiTheme="minorHAnsi" w:hAnsiTheme="minorHAnsi" w:cstheme="minorHAnsi"/>
          <w:sz w:val="22"/>
          <w:szCs w:val="22"/>
        </w:rPr>
        <w:t xml:space="preserve"> la información física de la proyección a 30 de diciembre de 2023 y 30 de mayo de 2024 de las metas Plan Distrital de Desarrollo en el drive establecido por Secretaría Distrital de Planeación</w:t>
      </w:r>
    </w:p>
    <w:p w14:paraId="482A8030" w14:textId="77777777" w:rsidR="002129F5" w:rsidRPr="00095664" w:rsidRDefault="002129F5" w:rsidP="00095664">
      <w:pPr>
        <w:pStyle w:val="NormalWeb"/>
        <w:spacing w:before="0" w:beforeAutospacing="0" w:after="0" w:afterAutospacing="0"/>
        <w:contextualSpacing/>
        <w:jc w:val="both"/>
        <w:rPr>
          <w:rFonts w:asciiTheme="minorHAnsi" w:hAnsiTheme="minorHAnsi" w:cstheme="minorHAnsi"/>
          <w:sz w:val="22"/>
          <w:szCs w:val="22"/>
        </w:rPr>
      </w:pPr>
    </w:p>
    <w:p w14:paraId="179E69DE" w14:textId="77777777" w:rsidR="00CA4D0D" w:rsidRPr="00095664" w:rsidRDefault="00CA4D0D" w:rsidP="00095664">
      <w:pPr>
        <w:pStyle w:val="NormalWeb"/>
        <w:spacing w:before="0" w:beforeAutospacing="0" w:after="0" w:afterAutospacing="0"/>
        <w:contextualSpacing/>
        <w:jc w:val="both"/>
        <w:rPr>
          <w:rFonts w:asciiTheme="minorHAnsi" w:hAnsiTheme="minorHAnsi" w:cstheme="minorHAnsi"/>
          <w:b/>
          <w:bCs/>
          <w:sz w:val="22"/>
          <w:szCs w:val="22"/>
        </w:rPr>
      </w:pPr>
    </w:p>
    <w:p w14:paraId="0335AAF1" w14:textId="54F16000" w:rsidR="0082204F" w:rsidRDefault="0082204F" w:rsidP="00095664">
      <w:pPr>
        <w:pStyle w:val="NormalWeb"/>
        <w:spacing w:before="0" w:beforeAutospacing="0" w:after="0" w:afterAutospacing="0"/>
        <w:contextualSpacing/>
        <w:jc w:val="both"/>
        <w:rPr>
          <w:rFonts w:asciiTheme="minorHAnsi" w:hAnsiTheme="minorHAnsi" w:cstheme="minorHAnsi"/>
          <w:b/>
          <w:bCs/>
          <w:sz w:val="22"/>
          <w:szCs w:val="22"/>
        </w:rPr>
      </w:pPr>
      <w:r w:rsidRPr="00365608">
        <w:rPr>
          <w:rFonts w:asciiTheme="minorHAnsi" w:hAnsiTheme="minorHAnsi" w:cstheme="minorHAnsi"/>
          <w:b/>
          <w:bCs/>
          <w:sz w:val="22"/>
          <w:szCs w:val="22"/>
        </w:rPr>
        <w:t xml:space="preserve">Capítulo 4. </w:t>
      </w:r>
      <w:r w:rsidR="006A0257" w:rsidRPr="00365608">
        <w:rPr>
          <w:rFonts w:asciiTheme="minorHAnsi" w:hAnsiTheme="minorHAnsi" w:cstheme="minorHAnsi"/>
          <w:b/>
          <w:bCs/>
          <w:sz w:val="22"/>
          <w:szCs w:val="22"/>
        </w:rPr>
        <w:t>Seguimiento al programa de ejecución de obras del Plan de Ordenamiento Territorial-POT.</w:t>
      </w:r>
      <w:r w:rsidRPr="00095664">
        <w:rPr>
          <w:rFonts w:asciiTheme="minorHAnsi" w:hAnsiTheme="minorHAnsi" w:cstheme="minorHAnsi"/>
          <w:b/>
          <w:bCs/>
          <w:sz w:val="22"/>
          <w:szCs w:val="22"/>
        </w:rPr>
        <w:t xml:space="preserve"> </w:t>
      </w:r>
    </w:p>
    <w:p w14:paraId="020271E7" w14:textId="77777777" w:rsidR="00365608" w:rsidRPr="00365608" w:rsidRDefault="00365608" w:rsidP="00365608">
      <w:pPr>
        <w:pStyle w:val="NormalWeb"/>
        <w:spacing w:before="0" w:beforeAutospacing="0" w:after="0" w:afterAutospacing="0"/>
        <w:contextualSpacing/>
        <w:jc w:val="both"/>
        <w:rPr>
          <w:rFonts w:asciiTheme="minorHAnsi" w:hAnsiTheme="minorHAnsi" w:cstheme="minorHAnsi"/>
          <w:b/>
          <w:bCs/>
          <w:sz w:val="22"/>
          <w:szCs w:val="22"/>
          <w:lang w:val="es-ES"/>
        </w:rPr>
      </w:pPr>
    </w:p>
    <w:p w14:paraId="4A2A8C49" w14:textId="5D6FBE27" w:rsidR="00365608" w:rsidRDefault="00365608" w:rsidP="00365608">
      <w:pPr>
        <w:jc w:val="both"/>
      </w:pPr>
      <w:r>
        <w:t xml:space="preserve">A continuación, se relacionan los principales resultados del Plan Desarrollo en </w:t>
      </w:r>
      <w:r w:rsidRPr="00312447">
        <w:t>el marco del POT anterior y las priorizadas en el Decreto 555 de 2022</w:t>
      </w:r>
      <w:r>
        <w:t>:</w:t>
      </w:r>
    </w:p>
    <w:p w14:paraId="5D549858" w14:textId="77777777" w:rsidR="00365608" w:rsidRPr="00E10429" w:rsidRDefault="00365608" w:rsidP="00365608">
      <w:pPr>
        <w:pStyle w:val="Prrafodelista"/>
        <w:numPr>
          <w:ilvl w:val="0"/>
          <w:numId w:val="5"/>
        </w:numPr>
        <w:jc w:val="both"/>
        <w:rPr>
          <w:b/>
          <w:bCs/>
        </w:rPr>
      </w:pPr>
      <w:r w:rsidRPr="00E10429">
        <w:rPr>
          <w:b/>
          <w:bCs/>
        </w:rPr>
        <w:t>Realizar mantenimiento a los Sistemas Urbanos de Drenaje Sostenible – SUDS localizados en parques</w:t>
      </w:r>
      <w:r>
        <w:rPr>
          <w:b/>
          <w:bCs/>
        </w:rPr>
        <w:t xml:space="preserve">: </w:t>
      </w:r>
      <w:r>
        <w:t xml:space="preserve"> desarrollo del proyecto de infraestructura verde que recolecta el agua lluvia del techo de los coliseos, para su posterior aprovechamiento en 8 parques operados directamente por el IDRD a saber: Valles de Cafam, La Andrea, Nuevo Muzu, Castilla, Tibabuyes, La Fragua, El Jazmín y Quiroga</w:t>
      </w:r>
    </w:p>
    <w:p w14:paraId="1A2C825B" w14:textId="77777777" w:rsidR="00D95ECC" w:rsidRDefault="00D95ECC" w:rsidP="00961184">
      <w:pPr>
        <w:pStyle w:val="Prrafodelista"/>
        <w:numPr>
          <w:ilvl w:val="0"/>
          <w:numId w:val="5"/>
        </w:numPr>
        <w:jc w:val="both"/>
      </w:pPr>
      <w:r w:rsidRPr="00385394">
        <w:rPr>
          <w:b/>
          <w:bCs/>
        </w:rPr>
        <w:t>139,38 hectáreas potenciales para consolidación de bosques urbanos en espacios públicos de la red estructurante:</w:t>
      </w:r>
      <w:r>
        <w:t xml:space="preserve"> </w:t>
      </w:r>
      <w:r w:rsidRPr="00385394">
        <w:t xml:space="preserve">Se </w:t>
      </w:r>
      <w:r>
        <w:t xml:space="preserve">desarrollaron </w:t>
      </w:r>
      <w:r w:rsidRPr="00385394">
        <w:t>actividades de siembra y socialización con comunidades en 5 parques de los 21 estipulados, con el objetivo de consolidar bosques urbanos y aumentar la cobertura vegetal</w:t>
      </w:r>
      <w:r>
        <w:t>.</w:t>
      </w:r>
    </w:p>
    <w:p w14:paraId="3891927C" w14:textId="77777777" w:rsidR="00D95ECC" w:rsidRDefault="00D95ECC" w:rsidP="00961184">
      <w:pPr>
        <w:pStyle w:val="Prrafodelista"/>
        <w:numPr>
          <w:ilvl w:val="0"/>
          <w:numId w:val="5"/>
        </w:numPr>
        <w:jc w:val="both"/>
      </w:pPr>
      <w:r w:rsidRPr="00385394">
        <w:rPr>
          <w:b/>
          <w:bCs/>
        </w:rPr>
        <w:t>Apoyo en la estructuración del inventario de atractivos naturales del Distrito Capital:</w:t>
      </w:r>
      <w:r>
        <w:t xml:space="preserve"> </w:t>
      </w:r>
      <w:r w:rsidRPr="00385394">
        <w:t>Cruce de las zonas identificadas como espacio de patrimonio natural y el sistema distrital de parques según las capas geográficas del decreto 555 del 2021, para identificar alertas en los parques.</w:t>
      </w:r>
    </w:p>
    <w:p w14:paraId="43AD6614" w14:textId="77777777" w:rsidR="00D95ECC" w:rsidRDefault="00D95ECC" w:rsidP="00961184">
      <w:pPr>
        <w:pStyle w:val="Prrafodelista"/>
        <w:numPr>
          <w:ilvl w:val="0"/>
          <w:numId w:val="5"/>
        </w:numPr>
        <w:jc w:val="both"/>
      </w:pPr>
      <w:r w:rsidRPr="00E10429">
        <w:rPr>
          <w:b/>
          <w:bCs/>
        </w:rPr>
        <w:lastRenderedPageBreak/>
        <w:t>Otorgar las licencias de intervención y ocupación del espacio público en temas relacionados con la reconstrucción o rehabilitación parques tanto de la escala estructurante como de la de proximidad</w:t>
      </w:r>
      <w:r>
        <w:rPr>
          <w:b/>
          <w:bCs/>
        </w:rPr>
        <w:t xml:space="preserve">: </w:t>
      </w:r>
      <w:r w:rsidRPr="00E10429">
        <w:t>Se hizo la evaluación institución de la norma y se estipulo que bajo la Resolución No. 816 que: “Delegar en el subdirector(a) Técnico de Parques, la aprobación y expedición de las licencias de intervención y ocupación del espacio público para la reconstrucción o rehabilitación parques tanto de la escala estructurante como de la de proximidad, en el marco de lo señalado en el artículo 127 del Decreto Distrital 555 de 2021 y sus Decretos reglamentarios”; adicionalmente se realizaron mesas de trabajo con la SDP y el IDU para estructurar el primer borrador del procedimiento.</w:t>
      </w:r>
    </w:p>
    <w:p w14:paraId="7DB836AE" w14:textId="77777777" w:rsidR="00365608" w:rsidRPr="00365608" w:rsidRDefault="00365608" w:rsidP="00365608">
      <w:pPr>
        <w:pStyle w:val="Textoindependiente"/>
        <w:spacing w:after="0" w:line="240" w:lineRule="auto"/>
        <w:contextualSpacing/>
        <w:jc w:val="both"/>
        <w:rPr>
          <w:rFonts w:asciiTheme="minorHAnsi" w:hAnsiTheme="minorHAnsi" w:cstheme="minorHAnsi"/>
          <w:b/>
          <w:bCs/>
          <w:iCs/>
          <w:sz w:val="22"/>
          <w:szCs w:val="22"/>
        </w:rPr>
      </w:pPr>
      <w:r w:rsidRPr="00365608">
        <w:rPr>
          <w:rFonts w:asciiTheme="minorHAnsi" w:hAnsiTheme="minorHAnsi" w:cstheme="minorHAnsi"/>
          <w:b/>
          <w:bCs/>
          <w:iCs/>
          <w:sz w:val="22"/>
          <w:szCs w:val="22"/>
        </w:rPr>
        <w:t>Construcción y mejoramiento de infraestructura recreativa y deportiva.</w:t>
      </w:r>
    </w:p>
    <w:p w14:paraId="1F16B8D5" w14:textId="77777777" w:rsidR="00365608" w:rsidRPr="00365608" w:rsidRDefault="00365608" w:rsidP="00365608">
      <w:pPr>
        <w:pStyle w:val="NormalWeb"/>
        <w:spacing w:before="0" w:beforeAutospacing="0" w:after="0" w:afterAutospacing="0"/>
        <w:contextualSpacing/>
        <w:jc w:val="both"/>
        <w:rPr>
          <w:rFonts w:asciiTheme="minorHAnsi" w:hAnsiTheme="minorHAnsi" w:cstheme="minorHAnsi"/>
          <w:sz w:val="22"/>
          <w:szCs w:val="22"/>
        </w:rPr>
      </w:pPr>
      <w:bookmarkStart w:id="3" w:name="_Hlk147240547"/>
      <w:r w:rsidRPr="00365608">
        <w:rPr>
          <w:rFonts w:asciiTheme="minorHAnsi" w:hAnsiTheme="minorHAnsi" w:cstheme="minorHAnsi"/>
          <w:sz w:val="22"/>
          <w:szCs w:val="22"/>
        </w:rPr>
        <w:t xml:space="preserve">La infraestructura </w:t>
      </w:r>
      <w:r w:rsidRPr="00365608">
        <w:rPr>
          <w:rFonts w:asciiTheme="minorHAnsi" w:hAnsiTheme="minorHAnsi" w:cstheme="minorHAnsi"/>
          <w:iCs/>
          <w:sz w:val="22"/>
          <w:szCs w:val="22"/>
        </w:rPr>
        <w:t>recreativa y deportiva construida es la siguiente</w:t>
      </w:r>
      <w:r w:rsidRPr="00365608">
        <w:rPr>
          <w:rFonts w:asciiTheme="minorHAnsi" w:hAnsiTheme="minorHAnsi" w:cstheme="minorHAnsi"/>
          <w:sz w:val="22"/>
          <w:szCs w:val="22"/>
        </w:rPr>
        <w:t>: Parque Estructurante Timiza Cód. 08-219, CEFE Cometas Cód. 11-204, parque de proximidad Bilbao Cód. 11-074, parque de proximidad Santa Ana Cód. 01-133 (regalías), parque estructurante Enrique Olaya Herrera Cód. 18-207 (regalías), parque de proximidad Urbanización Chico Cód. 02-231 y parque de proximidad Candelaria Cód. 17-028.</w:t>
      </w:r>
    </w:p>
    <w:p w14:paraId="45BD9487" w14:textId="77777777" w:rsidR="00365608" w:rsidRPr="00365608" w:rsidRDefault="00365608" w:rsidP="00365608">
      <w:pPr>
        <w:pStyle w:val="NormalWeb"/>
        <w:spacing w:before="0" w:beforeAutospacing="0" w:after="0" w:afterAutospacing="0"/>
        <w:contextualSpacing/>
        <w:jc w:val="both"/>
        <w:rPr>
          <w:rFonts w:asciiTheme="minorHAnsi" w:hAnsiTheme="minorHAnsi" w:cstheme="minorHAnsi"/>
          <w:sz w:val="22"/>
          <w:szCs w:val="22"/>
        </w:rPr>
      </w:pPr>
      <w:r w:rsidRPr="00365608">
        <w:rPr>
          <w:rFonts w:asciiTheme="minorHAnsi" w:hAnsiTheme="minorHAnsi" w:cstheme="minorHAnsi"/>
          <w:sz w:val="22"/>
          <w:szCs w:val="22"/>
        </w:rPr>
        <w:t xml:space="preserve"> </w:t>
      </w:r>
    </w:p>
    <w:p w14:paraId="14F7CE05" w14:textId="77777777" w:rsidR="00365608" w:rsidRPr="00365608" w:rsidRDefault="00365608" w:rsidP="00365608">
      <w:pPr>
        <w:pStyle w:val="NormalWeb"/>
        <w:spacing w:before="0" w:beforeAutospacing="0" w:after="0" w:afterAutospacing="0"/>
        <w:contextualSpacing/>
        <w:jc w:val="both"/>
        <w:rPr>
          <w:rFonts w:asciiTheme="minorHAnsi" w:hAnsiTheme="minorHAnsi" w:cstheme="minorHAnsi"/>
          <w:sz w:val="22"/>
          <w:szCs w:val="22"/>
        </w:rPr>
      </w:pPr>
      <w:r w:rsidRPr="00365608">
        <w:rPr>
          <w:rFonts w:asciiTheme="minorHAnsi" w:hAnsiTheme="minorHAnsi" w:cstheme="minorHAnsi"/>
          <w:sz w:val="22"/>
          <w:szCs w:val="22"/>
        </w:rPr>
        <w:t>Se encuentran en ejecución: Parque de proximidad Rincón de los Ángeles Cód. 08-108, parque estructurante Buenavista El Porvenir Código 19-347, parque estructurante Porvenir Bosa Código 07-391, parque estructurante Santa Lucía Código 18-073 y parque estructurante Agua Viva (Veraguas) Cód. 16-221.</w:t>
      </w:r>
    </w:p>
    <w:p w14:paraId="01A75A88" w14:textId="77777777" w:rsidR="00365608" w:rsidRPr="00365608" w:rsidRDefault="00365608" w:rsidP="00365608">
      <w:pPr>
        <w:pStyle w:val="NormalWeb"/>
        <w:spacing w:before="0" w:beforeAutospacing="0" w:after="0" w:afterAutospacing="0"/>
        <w:contextualSpacing/>
        <w:jc w:val="both"/>
        <w:rPr>
          <w:rFonts w:asciiTheme="minorHAnsi" w:hAnsiTheme="minorHAnsi" w:cstheme="minorHAnsi"/>
          <w:sz w:val="22"/>
          <w:szCs w:val="22"/>
        </w:rPr>
      </w:pPr>
    </w:p>
    <w:p w14:paraId="0C48B62D" w14:textId="77777777" w:rsidR="00365608" w:rsidRPr="00365608" w:rsidRDefault="00365608" w:rsidP="00365608">
      <w:pPr>
        <w:pStyle w:val="NormalWeb"/>
        <w:spacing w:before="0" w:beforeAutospacing="0" w:after="0" w:afterAutospacing="0"/>
        <w:contextualSpacing/>
        <w:jc w:val="both"/>
        <w:rPr>
          <w:rFonts w:asciiTheme="minorHAnsi" w:hAnsiTheme="minorHAnsi" w:cstheme="minorHAnsi"/>
        </w:rPr>
      </w:pPr>
      <w:r w:rsidRPr="00365608">
        <w:rPr>
          <w:rFonts w:asciiTheme="minorHAnsi" w:hAnsiTheme="minorHAnsi" w:cstheme="minorHAnsi"/>
          <w:sz w:val="22"/>
          <w:szCs w:val="22"/>
        </w:rPr>
        <w:t>De otra parte, se adelanta la contratación las obras de: Velódromo Gibraltar, Localidad De Kennedy Cod.08-110, Centro De Alto Rendimiento Porvenir Gibraltar Cod.08-110, Parque Estructurante Lineal Ambiental Cód. 11-1362 y Unidad Deportiva Salitre- UDS Código 10-290</w:t>
      </w:r>
      <w:bookmarkEnd w:id="3"/>
      <w:r w:rsidRPr="00365608">
        <w:rPr>
          <w:rFonts w:asciiTheme="minorHAnsi" w:hAnsiTheme="minorHAnsi" w:cstheme="minorHAnsi"/>
          <w:sz w:val="22"/>
          <w:szCs w:val="22"/>
        </w:rPr>
        <w:t>. </w:t>
      </w:r>
    </w:p>
    <w:p w14:paraId="5C819A9D" w14:textId="77777777" w:rsidR="00365608" w:rsidRPr="00365608" w:rsidRDefault="00365608" w:rsidP="00365608">
      <w:pPr>
        <w:pStyle w:val="NormalWeb"/>
        <w:spacing w:before="0" w:beforeAutospacing="0" w:after="0" w:afterAutospacing="0"/>
        <w:contextualSpacing/>
        <w:jc w:val="both"/>
        <w:rPr>
          <w:rFonts w:asciiTheme="minorHAnsi" w:hAnsiTheme="minorHAnsi" w:cstheme="minorHAnsi"/>
          <w:sz w:val="22"/>
          <w:szCs w:val="22"/>
        </w:rPr>
      </w:pPr>
    </w:p>
    <w:p w14:paraId="73155C33" w14:textId="77777777" w:rsidR="00365608" w:rsidRPr="00365608" w:rsidRDefault="00365608" w:rsidP="00365608">
      <w:pPr>
        <w:pStyle w:val="NormalWeb"/>
        <w:spacing w:before="0" w:beforeAutospacing="0" w:after="0" w:afterAutospacing="0"/>
        <w:contextualSpacing/>
        <w:jc w:val="both"/>
        <w:rPr>
          <w:rFonts w:asciiTheme="minorHAnsi" w:hAnsiTheme="minorHAnsi" w:cstheme="minorHAnsi"/>
          <w:sz w:val="22"/>
          <w:szCs w:val="22"/>
        </w:rPr>
      </w:pPr>
      <w:r w:rsidRPr="00365608">
        <w:rPr>
          <w:rFonts w:asciiTheme="minorHAnsi" w:hAnsiTheme="minorHAnsi" w:cstheme="minorHAnsi"/>
          <w:sz w:val="22"/>
          <w:szCs w:val="22"/>
        </w:rPr>
        <w:t>Entrega de 100 parques de proximidad con mantenimiento de canchas, zonas para niños y zonas biosaludables.</w:t>
      </w:r>
    </w:p>
    <w:p w14:paraId="4F6FFB3C" w14:textId="1606140D" w:rsidR="00C6303E" w:rsidRDefault="00C6303E" w:rsidP="00095664">
      <w:pPr>
        <w:pStyle w:val="NormalWeb"/>
        <w:spacing w:before="0" w:beforeAutospacing="0" w:after="0" w:afterAutospacing="0"/>
        <w:contextualSpacing/>
        <w:jc w:val="both"/>
        <w:rPr>
          <w:rFonts w:asciiTheme="minorHAnsi" w:hAnsiTheme="minorHAnsi" w:cstheme="minorHAnsi"/>
          <w:b/>
          <w:bCs/>
          <w:sz w:val="22"/>
          <w:szCs w:val="22"/>
        </w:rPr>
      </w:pPr>
    </w:p>
    <w:p w14:paraId="023BF5BE" w14:textId="43CE0C53" w:rsidR="00C6303E" w:rsidRDefault="00C6303E" w:rsidP="00095664">
      <w:pPr>
        <w:pStyle w:val="NormalWeb"/>
        <w:spacing w:before="0" w:beforeAutospacing="0" w:after="0" w:afterAutospacing="0"/>
        <w:contextualSpacing/>
        <w:jc w:val="both"/>
        <w:rPr>
          <w:rFonts w:asciiTheme="minorHAnsi" w:hAnsiTheme="minorHAnsi" w:cstheme="minorHAnsi"/>
          <w:b/>
          <w:bCs/>
          <w:sz w:val="22"/>
          <w:szCs w:val="22"/>
        </w:rPr>
      </w:pPr>
    </w:p>
    <w:p w14:paraId="52BBA744" w14:textId="040CB0C0" w:rsidR="00FB2B1A" w:rsidRDefault="00FB2B1A" w:rsidP="00095664">
      <w:pPr>
        <w:pStyle w:val="NormalWeb"/>
        <w:spacing w:before="0" w:beforeAutospacing="0" w:after="0" w:afterAutospacing="0"/>
        <w:contextualSpacing/>
        <w:jc w:val="both"/>
        <w:rPr>
          <w:rFonts w:asciiTheme="minorHAnsi" w:hAnsiTheme="minorHAnsi" w:cstheme="minorHAnsi"/>
          <w:b/>
          <w:bCs/>
          <w:sz w:val="22"/>
          <w:szCs w:val="22"/>
        </w:rPr>
      </w:pPr>
    </w:p>
    <w:p w14:paraId="75E56F71" w14:textId="7DF13D01" w:rsidR="00FB2B1A" w:rsidRDefault="00FB2B1A" w:rsidP="00095664">
      <w:pPr>
        <w:pStyle w:val="NormalWeb"/>
        <w:spacing w:before="0" w:beforeAutospacing="0" w:after="0" w:afterAutospacing="0"/>
        <w:contextualSpacing/>
        <w:jc w:val="both"/>
        <w:rPr>
          <w:rFonts w:asciiTheme="minorHAnsi" w:hAnsiTheme="minorHAnsi" w:cstheme="minorHAnsi"/>
          <w:b/>
          <w:bCs/>
          <w:sz w:val="22"/>
          <w:szCs w:val="22"/>
        </w:rPr>
      </w:pPr>
    </w:p>
    <w:p w14:paraId="2ABE526A" w14:textId="626C7A82" w:rsidR="00FB2B1A" w:rsidRDefault="00FB2B1A" w:rsidP="00095664">
      <w:pPr>
        <w:pStyle w:val="NormalWeb"/>
        <w:spacing w:before="0" w:beforeAutospacing="0" w:after="0" w:afterAutospacing="0"/>
        <w:contextualSpacing/>
        <w:jc w:val="both"/>
        <w:rPr>
          <w:rFonts w:asciiTheme="minorHAnsi" w:hAnsiTheme="minorHAnsi" w:cstheme="minorHAnsi"/>
          <w:b/>
          <w:bCs/>
          <w:sz w:val="22"/>
          <w:szCs w:val="22"/>
        </w:rPr>
      </w:pPr>
    </w:p>
    <w:p w14:paraId="76A4AA6F" w14:textId="262B6308" w:rsidR="00FB2B1A" w:rsidRDefault="00FB2B1A" w:rsidP="00095664">
      <w:pPr>
        <w:pStyle w:val="NormalWeb"/>
        <w:spacing w:before="0" w:beforeAutospacing="0" w:after="0" w:afterAutospacing="0"/>
        <w:contextualSpacing/>
        <w:jc w:val="both"/>
        <w:rPr>
          <w:rFonts w:asciiTheme="minorHAnsi" w:hAnsiTheme="minorHAnsi" w:cstheme="minorHAnsi"/>
          <w:b/>
          <w:bCs/>
          <w:sz w:val="22"/>
          <w:szCs w:val="22"/>
        </w:rPr>
      </w:pPr>
    </w:p>
    <w:p w14:paraId="6982E360" w14:textId="5D59BFED" w:rsidR="00FB2B1A" w:rsidRDefault="00FB2B1A" w:rsidP="00095664">
      <w:pPr>
        <w:pStyle w:val="NormalWeb"/>
        <w:spacing w:before="0" w:beforeAutospacing="0" w:after="0" w:afterAutospacing="0"/>
        <w:contextualSpacing/>
        <w:jc w:val="both"/>
        <w:rPr>
          <w:rFonts w:asciiTheme="minorHAnsi" w:hAnsiTheme="minorHAnsi" w:cstheme="minorHAnsi"/>
          <w:b/>
          <w:bCs/>
          <w:sz w:val="22"/>
          <w:szCs w:val="22"/>
        </w:rPr>
      </w:pPr>
    </w:p>
    <w:p w14:paraId="5724D012" w14:textId="3A4F2EBC" w:rsidR="00FB2B1A" w:rsidRDefault="00FB2B1A" w:rsidP="00095664">
      <w:pPr>
        <w:pStyle w:val="NormalWeb"/>
        <w:spacing w:before="0" w:beforeAutospacing="0" w:after="0" w:afterAutospacing="0"/>
        <w:contextualSpacing/>
        <w:jc w:val="both"/>
        <w:rPr>
          <w:rFonts w:asciiTheme="minorHAnsi" w:hAnsiTheme="minorHAnsi" w:cstheme="minorHAnsi"/>
          <w:b/>
          <w:bCs/>
          <w:sz w:val="22"/>
          <w:szCs w:val="22"/>
        </w:rPr>
      </w:pPr>
    </w:p>
    <w:p w14:paraId="0AC0C73B" w14:textId="20A7C940" w:rsidR="00FB2B1A" w:rsidRDefault="00FB2B1A" w:rsidP="00095664">
      <w:pPr>
        <w:pStyle w:val="NormalWeb"/>
        <w:spacing w:before="0" w:beforeAutospacing="0" w:after="0" w:afterAutospacing="0"/>
        <w:contextualSpacing/>
        <w:jc w:val="both"/>
        <w:rPr>
          <w:rFonts w:asciiTheme="minorHAnsi" w:hAnsiTheme="minorHAnsi" w:cstheme="minorHAnsi"/>
          <w:b/>
          <w:bCs/>
          <w:sz w:val="22"/>
          <w:szCs w:val="22"/>
        </w:rPr>
      </w:pPr>
    </w:p>
    <w:p w14:paraId="5FE0532C" w14:textId="3BE39E4B" w:rsidR="00FB2B1A" w:rsidRDefault="00FB2B1A" w:rsidP="00095664">
      <w:pPr>
        <w:pStyle w:val="NormalWeb"/>
        <w:spacing w:before="0" w:beforeAutospacing="0" w:after="0" w:afterAutospacing="0"/>
        <w:contextualSpacing/>
        <w:jc w:val="both"/>
        <w:rPr>
          <w:rFonts w:asciiTheme="minorHAnsi" w:hAnsiTheme="minorHAnsi" w:cstheme="minorHAnsi"/>
          <w:b/>
          <w:bCs/>
          <w:sz w:val="22"/>
          <w:szCs w:val="22"/>
        </w:rPr>
      </w:pPr>
    </w:p>
    <w:p w14:paraId="263C7EE3" w14:textId="79DC838F" w:rsidR="00FB2B1A" w:rsidRDefault="00FB2B1A" w:rsidP="00095664">
      <w:pPr>
        <w:pStyle w:val="NormalWeb"/>
        <w:spacing w:before="0" w:beforeAutospacing="0" w:after="0" w:afterAutospacing="0"/>
        <w:contextualSpacing/>
        <w:jc w:val="both"/>
        <w:rPr>
          <w:rFonts w:asciiTheme="minorHAnsi" w:hAnsiTheme="minorHAnsi" w:cstheme="minorHAnsi"/>
          <w:b/>
          <w:bCs/>
          <w:sz w:val="22"/>
          <w:szCs w:val="22"/>
        </w:rPr>
      </w:pPr>
    </w:p>
    <w:p w14:paraId="1BAFEE87" w14:textId="475E61F9" w:rsidR="00FB2B1A" w:rsidRDefault="00FB2B1A" w:rsidP="00095664">
      <w:pPr>
        <w:pStyle w:val="NormalWeb"/>
        <w:spacing w:before="0" w:beforeAutospacing="0" w:after="0" w:afterAutospacing="0"/>
        <w:contextualSpacing/>
        <w:jc w:val="both"/>
        <w:rPr>
          <w:rFonts w:asciiTheme="minorHAnsi" w:hAnsiTheme="minorHAnsi" w:cstheme="minorHAnsi"/>
          <w:b/>
          <w:bCs/>
          <w:sz w:val="22"/>
          <w:szCs w:val="22"/>
        </w:rPr>
      </w:pPr>
    </w:p>
    <w:p w14:paraId="0AE15864" w14:textId="02089A05" w:rsidR="00FB2B1A" w:rsidRDefault="00FB2B1A" w:rsidP="00095664">
      <w:pPr>
        <w:pStyle w:val="NormalWeb"/>
        <w:spacing w:before="0" w:beforeAutospacing="0" w:after="0" w:afterAutospacing="0"/>
        <w:contextualSpacing/>
        <w:jc w:val="both"/>
        <w:rPr>
          <w:rFonts w:asciiTheme="minorHAnsi" w:hAnsiTheme="minorHAnsi" w:cstheme="minorHAnsi"/>
          <w:b/>
          <w:bCs/>
          <w:sz w:val="22"/>
          <w:szCs w:val="22"/>
        </w:rPr>
      </w:pPr>
    </w:p>
    <w:p w14:paraId="1F09734E" w14:textId="77777777" w:rsidR="00FB2B1A" w:rsidRPr="00095664" w:rsidRDefault="00FB2B1A" w:rsidP="00095664">
      <w:pPr>
        <w:pStyle w:val="NormalWeb"/>
        <w:spacing w:before="0" w:beforeAutospacing="0" w:after="0" w:afterAutospacing="0"/>
        <w:contextualSpacing/>
        <w:jc w:val="both"/>
        <w:rPr>
          <w:rFonts w:asciiTheme="minorHAnsi" w:hAnsiTheme="minorHAnsi" w:cstheme="minorHAnsi"/>
          <w:b/>
          <w:bCs/>
          <w:sz w:val="22"/>
          <w:szCs w:val="22"/>
        </w:rPr>
      </w:pPr>
    </w:p>
    <w:p w14:paraId="05CDD49A" w14:textId="07F6168F" w:rsidR="0074096B" w:rsidRDefault="0074096B" w:rsidP="00095664">
      <w:pPr>
        <w:spacing w:after="0" w:line="240" w:lineRule="auto"/>
        <w:contextualSpacing/>
        <w:rPr>
          <w:rFonts w:cstheme="minorHAnsi"/>
        </w:rPr>
      </w:pPr>
    </w:p>
    <w:p w14:paraId="06CC1E4E" w14:textId="5B495392" w:rsidR="006A0257" w:rsidRPr="009B33A4" w:rsidRDefault="006A0257" w:rsidP="00095664">
      <w:pPr>
        <w:spacing w:after="0" w:line="240" w:lineRule="auto"/>
        <w:contextualSpacing/>
        <w:rPr>
          <w:rFonts w:cstheme="minorHAnsi"/>
          <w:b/>
          <w:bCs/>
        </w:rPr>
      </w:pPr>
      <w:r w:rsidRPr="009B33A4">
        <w:rPr>
          <w:rFonts w:cstheme="minorHAnsi"/>
          <w:b/>
          <w:bCs/>
        </w:rPr>
        <w:t>Capítulo 5. Informe de balance de los ODS en el marco del Plan Distrital de Desarrollo 2020-2024</w:t>
      </w:r>
    </w:p>
    <w:p w14:paraId="2717F463" w14:textId="5D074677" w:rsidR="009B33A4" w:rsidRDefault="009B33A4" w:rsidP="00095664">
      <w:pPr>
        <w:spacing w:after="0" w:line="240" w:lineRule="auto"/>
        <w:contextualSpacing/>
        <w:rPr>
          <w:rFonts w:cstheme="minorHAnsi"/>
          <w:b/>
          <w:bCs/>
          <w:highlight w:val="cyan"/>
        </w:rPr>
      </w:pPr>
    </w:p>
    <w:p w14:paraId="56864C12" w14:textId="77777777" w:rsidR="009B33A4" w:rsidRPr="009B33A4" w:rsidRDefault="009B33A4" w:rsidP="009B33A4">
      <w:pPr>
        <w:shd w:val="clear" w:color="auto" w:fill="FFFFFF"/>
        <w:spacing w:after="0" w:line="240" w:lineRule="auto"/>
        <w:jc w:val="both"/>
        <w:rPr>
          <w:rFonts w:eastAsia="Times New Roman" w:cstheme="minorHAnsi"/>
          <w:kern w:val="0"/>
          <w:lang w:eastAsia="es-CO"/>
          <w14:ligatures w14:val="none"/>
        </w:rPr>
      </w:pPr>
      <w:r w:rsidRPr="009B33A4">
        <w:rPr>
          <w:rFonts w:eastAsia="Times New Roman" w:cstheme="minorHAnsi"/>
          <w:kern w:val="0"/>
          <w:lang w:eastAsia="es-CO"/>
          <w14:ligatures w14:val="none"/>
        </w:rPr>
        <w:lastRenderedPageBreak/>
        <w:t>Se anexa matriz con los ODS a los cuales aporta el IDRD con el cumplimiento de las metas Plan Distrital de Desarrollo con corte a 30 de septiembre de 2023</w:t>
      </w:r>
    </w:p>
    <w:p w14:paraId="7B272E86" w14:textId="77777777" w:rsidR="009B33A4" w:rsidRPr="0020057A" w:rsidRDefault="009B33A4" w:rsidP="00095664">
      <w:pPr>
        <w:spacing w:after="0" w:line="240" w:lineRule="auto"/>
        <w:contextualSpacing/>
        <w:rPr>
          <w:rFonts w:cstheme="minorHAnsi"/>
          <w:b/>
          <w:bCs/>
          <w:highlight w:val="cyan"/>
        </w:rPr>
      </w:pPr>
    </w:p>
    <w:p w14:paraId="69D156A8" w14:textId="5AAB374F" w:rsidR="006A0257" w:rsidRDefault="006A0257" w:rsidP="00095664">
      <w:pPr>
        <w:spacing w:after="0" w:line="240" w:lineRule="auto"/>
        <w:contextualSpacing/>
        <w:rPr>
          <w:rFonts w:cstheme="minorHAnsi"/>
          <w:b/>
          <w:bCs/>
        </w:rPr>
      </w:pPr>
    </w:p>
    <w:p w14:paraId="7575BA25" w14:textId="26DB1CD0" w:rsidR="006A0257" w:rsidRDefault="006A0257" w:rsidP="00095664">
      <w:pPr>
        <w:spacing w:after="0" w:line="240" w:lineRule="auto"/>
        <w:contextualSpacing/>
        <w:rPr>
          <w:rFonts w:cstheme="minorHAnsi"/>
          <w:b/>
          <w:bCs/>
        </w:rPr>
      </w:pPr>
      <w:r>
        <w:rPr>
          <w:rFonts w:cstheme="minorHAnsi"/>
          <w:b/>
          <w:bCs/>
        </w:rPr>
        <w:t>Capítulo 8</w:t>
      </w:r>
      <w:r w:rsidRPr="00095664">
        <w:rPr>
          <w:rFonts w:cstheme="minorHAnsi"/>
          <w:b/>
          <w:bCs/>
        </w:rPr>
        <w:t xml:space="preserve">. </w:t>
      </w:r>
      <w:r>
        <w:rPr>
          <w:rFonts w:cstheme="minorHAnsi"/>
          <w:b/>
          <w:bCs/>
        </w:rPr>
        <w:t xml:space="preserve">Recursos del Sistema General de </w:t>
      </w:r>
      <w:r w:rsidR="00C478B5">
        <w:rPr>
          <w:rFonts w:cstheme="minorHAnsi"/>
          <w:b/>
          <w:bCs/>
        </w:rPr>
        <w:t>Regalías</w:t>
      </w:r>
      <w:r>
        <w:rPr>
          <w:rFonts w:cstheme="minorHAnsi"/>
          <w:b/>
          <w:bCs/>
        </w:rPr>
        <w:t xml:space="preserve"> y el Plan Distrital de Desarrollo</w:t>
      </w:r>
    </w:p>
    <w:p w14:paraId="5C70763E" w14:textId="77777777" w:rsidR="00C6303E" w:rsidRDefault="00C6303E" w:rsidP="00C6303E">
      <w:pPr>
        <w:pStyle w:val="Prrafodelista"/>
        <w:ind w:left="0"/>
        <w:jc w:val="both"/>
        <w:rPr>
          <w:b/>
        </w:rPr>
      </w:pPr>
    </w:p>
    <w:p w14:paraId="477F6C78" w14:textId="2375171B" w:rsidR="00F011D2" w:rsidRPr="0045766C" w:rsidRDefault="00347CD5" w:rsidP="00C6303E">
      <w:pPr>
        <w:pStyle w:val="Prrafodelista"/>
        <w:ind w:left="0"/>
        <w:jc w:val="both"/>
        <w:rPr>
          <w:rFonts w:asciiTheme="minorHAnsi" w:hAnsiTheme="minorHAnsi" w:cstheme="minorHAnsi"/>
          <w:color w:val="FF0000"/>
        </w:rPr>
      </w:pPr>
      <w:r w:rsidRPr="0045766C">
        <w:rPr>
          <w:rFonts w:asciiTheme="minorHAnsi" w:hAnsiTheme="minorHAnsi" w:cstheme="minorHAnsi"/>
          <w:b/>
          <w:bCs/>
        </w:rPr>
        <w:t xml:space="preserve">PARQUE ESTRUCTURANTE ENRIQUE OLAYA HERRERA CÓD. 18-207 </w:t>
      </w:r>
      <w:r w:rsidR="0045766C" w:rsidRPr="0045766C">
        <w:rPr>
          <w:rFonts w:asciiTheme="minorHAnsi" w:hAnsiTheme="minorHAnsi" w:cstheme="minorHAnsi"/>
          <w:b/>
          <w:bCs/>
        </w:rPr>
        <w:t>-</w:t>
      </w:r>
      <w:r w:rsidR="0045766C" w:rsidRPr="0045766C">
        <w:rPr>
          <w:rFonts w:asciiTheme="minorHAnsi" w:hAnsiTheme="minorHAnsi" w:cstheme="minorHAnsi"/>
        </w:rPr>
        <w:t xml:space="preserve"> </w:t>
      </w:r>
      <w:r w:rsidR="00F011D2" w:rsidRPr="00B724AB">
        <w:rPr>
          <w:b/>
        </w:rPr>
        <w:t>MEJORAMIENTO DEL COSTADO OCCIDENTAL Y EL COSTADO ORIENTAL</w:t>
      </w:r>
      <w:r w:rsidR="0045766C">
        <w:rPr>
          <w:b/>
        </w:rPr>
        <w:t>.</w:t>
      </w:r>
    </w:p>
    <w:p w14:paraId="08334F5D" w14:textId="5E042EE3" w:rsidR="004307A0" w:rsidRDefault="00F011D2" w:rsidP="00F011D2">
      <w:pPr>
        <w:tabs>
          <w:tab w:val="left" w:pos="3285"/>
        </w:tabs>
        <w:spacing w:before="240" w:after="240"/>
        <w:jc w:val="both"/>
        <w:rPr>
          <w:rFonts w:eastAsia="Times New Roman" w:cs="Times New Roman"/>
          <w:bCs/>
          <w:color w:val="000000"/>
        </w:rPr>
      </w:pPr>
      <w:r w:rsidRPr="003C3B2A">
        <w:rPr>
          <w:bCs/>
        </w:rPr>
        <w:t>El proyecto fue aprobado por un valor total de $</w:t>
      </w:r>
      <w:r w:rsidRPr="003C3B2A">
        <w:rPr>
          <w:rFonts w:eastAsia="Times New Roman" w:cs="Times New Roman"/>
          <w:bCs/>
          <w:color w:val="000000"/>
        </w:rPr>
        <w:t>13.462.340.858</w:t>
      </w:r>
      <w:r w:rsidR="003641A5">
        <w:rPr>
          <w:rFonts w:eastAsia="Times New Roman" w:cs="Times New Roman"/>
          <w:bCs/>
          <w:color w:val="000000"/>
        </w:rPr>
        <w:t>.</w:t>
      </w:r>
      <w:r w:rsidR="00C478B5">
        <w:rPr>
          <w:rFonts w:eastAsia="Times New Roman" w:cs="Times New Roman"/>
          <w:bCs/>
          <w:color w:val="000000"/>
        </w:rPr>
        <w:t xml:space="preserve"> </w:t>
      </w:r>
      <w:r w:rsidR="003641A5">
        <w:rPr>
          <w:rFonts w:eastAsia="Times New Roman" w:cs="Times New Roman"/>
          <w:bCs/>
          <w:color w:val="000000"/>
        </w:rPr>
        <w:t xml:space="preserve">Se </w:t>
      </w:r>
      <w:r w:rsidR="004307A0">
        <w:rPr>
          <w:rFonts w:eastAsia="Times New Roman" w:cs="Times New Roman"/>
          <w:bCs/>
          <w:color w:val="000000"/>
        </w:rPr>
        <w:t xml:space="preserve">suscribieron </w:t>
      </w:r>
      <w:r w:rsidR="004307A0" w:rsidRPr="003C3B2A">
        <w:rPr>
          <w:rFonts w:eastAsia="Times New Roman" w:cs="Times New Roman"/>
          <w:bCs/>
          <w:color w:val="000000"/>
        </w:rPr>
        <w:t>dos</w:t>
      </w:r>
      <w:r w:rsidRPr="003C3B2A">
        <w:rPr>
          <w:rFonts w:eastAsia="Times New Roman" w:cs="Times New Roman"/>
          <w:bCs/>
          <w:color w:val="000000"/>
        </w:rPr>
        <w:t xml:space="preserve"> contratos (obra e interventoría). </w:t>
      </w:r>
    </w:p>
    <w:p w14:paraId="7E711001" w14:textId="5F3AA548" w:rsidR="00F011D2" w:rsidRDefault="00F011D2" w:rsidP="00F011D2">
      <w:pPr>
        <w:tabs>
          <w:tab w:val="left" w:pos="3285"/>
        </w:tabs>
        <w:spacing w:before="240" w:after="240"/>
        <w:jc w:val="both"/>
        <w:rPr>
          <w:rFonts w:eastAsia="Times New Roman" w:cs="Times New Roman"/>
          <w:bCs/>
          <w:color w:val="000000"/>
        </w:rPr>
      </w:pPr>
      <w:r w:rsidRPr="003C3B2A">
        <w:rPr>
          <w:rFonts w:eastAsia="Times New Roman" w:cs="Times New Roman"/>
          <w:bCs/>
          <w:color w:val="000000"/>
        </w:rPr>
        <w:t>A</w:t>
      </w:r>
      <w:r w:rsidR="003641A5">
        <w:rPr>
          <w:rFonts w:eastAsia="Times New Roman" w:cs="Times New Roman"/>
          <w:bCs/>
          <w:color w:val="000000"/>
        </w:rPr>
        <w:t xml:space="preserve"> 30 de septiembre de </w:t>
      </w:r>
      <w:r w:rsidR="004307A0">
        <w:rPr>
          <w:rFonts w:eastAsia="Times New Roman" w:cs="Times New Roman"/>
          <w:bCs/>
          <w:color w:val="000000"/>
        </w:rPr>
        <w:t xml:space="preserve">2023 </w:t>
      </w:r>
      <w:r w:rsidR="004307A0" w:rsidRPr="003C3B2A">
        <w:rPr>
          <w:rFonts w:eastAsia="Times New Roman" w:cs="Times New Roman"/>
          <w:bCs/>
          <w:color w:val="000000"/>
        </w:rPr>
        <w:t>se</w:t>
      </w:r>
      <w:r w:rsidRPr="003C3B2A">
        <w:rPr>
          <w:rFonts w:eastAsia="Times New Roman" w:cs="Times New Roman"/>
          <w:bCs/>
          <w:color w:val="000000"/>
        </w:rPr>
        <w:t xml:space="preserve"> cuenta con un avance físico del 100% y una ejecución financiera del proyecto del 78,95%, </w:t>
      </w:r>
      <w:r w:rsidR="00C478B5">
        <w:rPr>
          <w:rFonts w:eastAsia="Times New Roman" w:cs="Times New Roman"/>
          <w:bCs/>
          <w:color w:val="000000"/>
        </w:rPr>
        <w:t xml:space="preserve">cuyo </w:t>
      </w:r>
      <w:r w:rsidR="00C478B5" w:rsidRPr="003C3B2A">
        <w:rPr>
          <w:rFonts w:eastAsia="Times New Roman" w:cs="Times New Roman"/>
          <w:bCs/>
          <w:color w:val="000000"/>
        </w:rPr>
        <w:t>saldo</w:t>
      </w:r>
      <w:r w:rsidRPr="003C3B2A">
        <w:rPr>
          <w:rFonts w:eastAsia="Times New Roman" w:cs="Times New Roman"/>
          <w:bCs/>
          <w:color w:val="000000"/>
        </w:rPr>
        <w:t xml:space="preserve"> </w:t>
      </w:r>
      <w:r w:rsidR="0045766C">
        <w:rPr>
          <w:rFonts w:eastAsia="Times New Roman" w:cs="Times New Roman"/>
          <w:bCs/>
          <w:color w:val="000000"/>
        </w:rPr>
        <w:t xml:space="preserve">por </w:t>
      </w:r>
      <w:r w:rsidR="0045766C" w:rsidRPr="003C3B2A">
        <w:rPr>
          <w:rFonts w:eastAsia="Times New Roman" w:cs="Times New Roman"/>
          <w:bCs/>
          <w:color w:val="000000"/>
        </w:rPr>
        <w:t>ejecutar</w:t>
      </w:r>
      <w:r w:rsidRPr="003C3B2A">
        <w:rPr>
          <w:rFonts w:eastAsia="Times New Roman" w:cs="Times New Roman"/>
          <w:bCs/>
          <w:color w:val="000000"/>
        </w:rPr>
        <w:t xml:space="preserve"> corresponde al valor a pagar contra liquidación, la cual se encuentra en proceso.</w:t>
      </w:r>
    </w:p>
    <w:tbl>
      <w:tblPr>
        <w:tblW w:w="4975" w:type="pct"/>
        <w:tblCellMar>
          <w:left w:w="70" w:type="dxa"/>
          <w:right w:w="70" w:type="dxa"/>
        </w:tblCellMar>
        <w:tblLook w:val="0600" w:firstRow="0" w:lastRow="0" w:firstColumn="0" w:lastColumn="0" w:noHBand="1" w:noVBand="1"/>
      </w:tblPr>
      <w:tblGrid>
        <w:gridCol w:w="2203"/>
        <w:gridCol w:w="1743"/>
        <w:gridCol w:w="1154"/>
        <w:gridCol w:w="2409"/>
        <w:gridCol w:w="1275"/>
      </w:tblGrid>
      <w:tr w:rsidR="00F011D2" w:rsidRPr="003C3B2A" w14:paraId="567DA72D" w14:textId="77777777" w:rsidTr="002834B7">
        <w:trPr>
          <w:trHeight w:val="547"/>
        </w:trPr>
        <w:tc>
          <w:tcPr>
            <w:tcW w:w="125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9DF597E" w14:textId="77777777" w:rsidR="00F011D2" w:rsidRPr="002834B7" w:rsidRDefault="00F011D2" w:rsidP="003B19BF">
            <w:pPr>
              <w:jc w:val="center"/>
              <w:rPr>
                <w:rFonts w:eastAsia="Times New Roman" w:cs="Times New Roman"/>
                <w:b/>
                <w:bCs/>
                <w:sz w:val="18"/>
                <w:szCs w:val="18"/>
              </w:rPr>
            </w:pPr>
            <w:r w:rsidRPr="002834B7">
              <w:rPr>
                <w:rFonts w:eastAsia="Times New Roman" w:cs="Times New Roman"/>
                <w:b/>
                <w:bCs/>
                <w:sz w:val="18"/>
                <w:szCs w:val="18"/>
              </w:rPr>
              <w:t>Fuentes de Financiación</w:t>
            </w:r>
          </w:p>
        </w:tc>
        <w:tc>
          <w:tcPr>
            <w:tcW w:w="992" w:type="pct"/>
            <w:tcBorders>
              <w:top w:val="single" w:sz="4" w:space="0" w:color="auto"/>
              <w:left w:val="nil"/>
              <w:bottom w:val="single" w:sz="4" w:space="0" w:color="auto"/>
              <w:right w:val="single" w:sz="4" w:space="0" w:color="auto"/>
            </w:tcBorders>
            <w:shd w:val="clear" w:color="auto" w:fill="E7E6E6" w:themeFill="background2"/>
            <w:vAlign w:val="center"/>
            <w:hideMark/>
          </w:tcPr>
          <w:p w14:paraId="4878FA22" w14:textId="2B8DEF33" w:rsidR="00F011D2" w:rsidRPr="002834B7" w:rsidRDefault="00F011D2" w:rsidP="002834B7">
            <w:pPr>
              <w:jc w:val="center"/>
              <w:rPr>
                <w:rFonts w:eastAsia="Times New Roman" w:cs="Times New Roman"/>
                <w:b/>
                <w:bCs/>
                <w:sz w:val="18"/>
                <w:szCs w:val="18"/>
              </w:rPr>
            </w:pPr>
            <w:r w:rsidRPr="002834B7">
              <w:rPr>
                <w:rFonts w:eastAsia="Times New Roman" w:cs="Times New Roman"/>
                <w:b/>
                <w:bCs/>
                <w:sz w:val="18"/>
                <w:szCs w:val="18"/>
              </w:rPr>
              <w:t>Valor (1)</w:t>
            </w:r>
          </w:p>
        </w:tc>
        <w:tc>
          <w:tcPr>
            <w:tcW w:w="657" w:type="pct"/>
            <w:tcBorders>
              <w:top w:val="single" w:sz="4" w:space="0" w:color="auto"/>
              <w:left w:val="nil"/>
              <w:bottom w:val="single" w:sz="4" w:space="0" w:color="auto"/>
              <w:right w:val="single" w:sz="4" w:space="0" w:color="auto"/>
            </w:tcBorders>
            <w:shd w:val="clear" w:color="auto" w:fill="E7E6E6" w:themeFill="background2"/>
            <w:vAlign w:val="center"/>
            <w:hideMark/>
          </w:tcPr>
          <w:p w14:paraId="6420CF81" w14:textId="77777777" w:rsidR="00F011D2" w:rsidRPr="002834B7" w:rsidRDefault="00F011D2" w:rsidP="003B19BF">
            <w:pPr>
              <w:jc w:val="center"/>
              <w:rPr>
                <w:rFonts w:eastAsia="Times New Roman" w:cs="Times New Roman"/>
                <w:b/>
                <w:bCs/>
                <w:sz w:val="18"/>
                <w:szCs w:val="18"/>
              </w:rPr>
            </w:pPr>
            <w:r w:rsidRPr="002834B7">
              <w:rPr>
                <w:rFonts w:eastAsia="Times New Roman" w:cs="Times New Roman"/>
                <w:b/>
                <w:bCs/>
                <w:sz w:val="18"/>
                <w:szCs w:val="18"/>
              </w:rPr>
              <w:t>%</w:t>
            </w:r>
          </w:p>
        </w:tc>
        <w:tc>
          <w:tcPr>
            <w:tcW w:w="1371" w:type="pct"/>
            <w:tcBorders>
              <w:top w:val="single" w:sz="4" w:space="0" w:color="auto"/>
              <w:left w:val="nil"/>
              <w:bottom w:val="single" w:sz="4" w:space="0" w:color="auto"/>
              <w:right w:val="single" w:sz="4" w:space="0" w:color="auto"/>
            </w:tcBorders>
            <w:shd w:val="clear" w:color="auto" w:fill="E7E6E6" w:themeFill="background2"/>
            <w:vAlign w:val="center"/>
            <w:hideMark/>
          </w:tcPr>
          <w:p w14:paraId="59C569F1" w14:textId="77777777" w:rsidR="00F011D2" w:rsidRPr="002834B7" w:rsidRDefault="00F011D2" w:rsidP="003B19BF">
            <w:pPr>
              <w:jc w:val="center"/>
              <w:rPr>
                <w:rFonts w:eastAsia="Times New Roman" w:cs="Times New Roman"/>
                <w:b/>
                <w:bCs/>
                <w:sz w:val="18"/>
                <w:szCs w:val="18"/>
              </w:rPr>
            </w:pPr>
            <w:r w:rsidRPr="002834B7">
              <w:rPr>
                <w:rFonts w:eastAsia="Times New Roman" w:cs="Times New Roman"/>
                <w:b/>
                <w:bCs/>
                <w:sz w:val="18"/>
                <w:szCs w:val="18"/>
                <w:lang w:val="pt-BR"/>
              </w:rPr>
              <w:t xml:space="preserve">Giros </w:t>
            </w:r>
            <w:proofErr w:type="gramStart"/>
            <w:r w:rsidRPr="002834B7">
              <w:rPr>
                <w:rFonts w:eastAsia="Times New Roman" w:cs="Times New Roman"/>
                <w:b/>
                <w:bCs/>
                <w:sz w:val="18"/>
                <w:szCs w:val="18"/>
                <w:lang w:val="pt-BR"/>
              </w:rPr>
              <w:t>o pagos realizados</w:t>
            </w:r>
            <w:proofErr w:type="gramEnd"/>
            <w:r w:rsidRPr="002834B7">
              <w:rPr>
                <w:rFonts w:eastAsia="Times New Roman" w:cs="Times New Roman"/>
                <w:b/>
                <w:bCs/>
                <w:sz w:val="18"/>
                <w:szCs w:val="18"/>
                <w:lang w:val="pt-BR"/>
              </w:rPr>
              <w:t xml:space="preserve"> (2)</w:t>
            </w:r>
          </w:p>
        </w:tc>
        <w:tc>
          <w:tcPr>
            <w:tcW w:w="726" w:type="pct"/>
            <w:tcBorders>
              <w:top w:val="single" w:sz="4" w:space="0" w:color="auto"/>
              <w:left w:val="nil"/>
              <w:bottom w:val="single" w:sz="4" w:space="0" w:color="auto"/>
              <w:right w:val="single" w:sz="4" w:space="0" w:color="auto"/>
            </w:tcBorders>
            <w:shd w:val="clear" w:color="auto" w:fill="E7E6E6" w:themeFill="background2"/>
            <w:vAlign w:val="center"/>
            <w:hideMark/>
          </w:tcPr>
          <w:p w14:paraId="057E39D7" w14:textId="77777777" w:rsidR="00F011D2" w:rsidRPr="002834B7" w:rsidRDefault="00F011D2" w:rsidP="003B19BF">
            <w:pPr>
              <w:jc w:val="center"/>
              <w:rPr>
                <w:rFonts w:eastAsia="Times New Roman" w:cs="Times New Roman"/>
                <w:b/>
                <w:bCs/>
                <w:sz w:val="18"/>
                <w:szCs w:val="18"/>
              </w:rPr>
            </w:pPr>
            <w:r w:rsidRPr="002834B7">
              <w:rPr>
                <w:rFonts w:eastAsia="Times New Roman" w:cs="Times New Roman"/>
                <w:b/>
                <w:bCs/>
                <w:sz w:val="18"/>
                <w:szCs w:val="18"/>
              </w:rPr>
              <w:t xml:space="preserve">% (2/1) </w:t>
            </w:r>
          </w:p>
        </w:tc>
      </w:tr>
      <w:tr w:rsidR="00F011D2" w:rsidRPr="003C3B2A" w14:paraId="291BD464" w14:textId="77777777" w:rsidTr="002834B7">
        <w:trPr>
          <w:trHeight w:val="576"/>
        </w:trPr>
        <w:tc>
          <w:tcPr>
            <w:tcW w:w="1254" w:type="pct"/>
            <w:tcBorders>
              <w:top w:val="nil"/>
              <w:left w:val="single" w:sz="4" w:space="0" w:color="auto"/>
              <w:bottom w:val="single" w:sz="4" w:space="0" w:color="auto"/>
              <w:right w:val="single" w:sz="4" w:space="0" w:color="auto"/>
            </w:tcBorders>
            <w:shd w:val="clear" w:color="auto" w:fill="auto"/>
            <w:vAlign w:val="center"/>
            <w:hideMark/>
          </w:tcPr>
          <w:p w14:paraId="2D833A6C" w14:textId="77777777" w:rsidR="00F011D2" w:rsidRPr="002834B7" w:rsidRDefault="00F011D2" w:rsidP="003B19BF">
            <w:pPr>
              <w:jc w:val="both"/>
              <w:rPr>
                <w:rFonts w:eastAsia="Times New Roman" w:cs="Times New Roman"/>
                <w:b/>
                <w:bCs/>
                <w:color w:val="000000"/>
                <w:sz w:val="16"/>
                <w:szCs w:val="16"/>
              </w:rPr>
            </w:pPr>
            <w:r w:rsidRPr="002834B7">
              <w:rPr>
                <w:rFonts w:eastAsia="Times New Roman" w:cs="Times New Roman"/>
                <w:b/>
                <w:bCs/>
                <w:color w:val="000000"/>
                <w:sz w:val="16"/>
                <w:szCs w:val="16"/>
              </w:rPr>
              <w:t>SGR - Asignación para la inversión regional 60%</w:t>
            </w:r>
          </w:p>
        </w:tc>
        <w:tc>
          <w:tcPr>
            <w:tcW w:w="992" w:type="pct"/>
            <w:tcBorders>
              <w:top w:val="nil"/>
              <w:left w:val="nil"/>
              <w:bottom w:val="single" w:sz="4" w:space="0" w:color="auto"/>
              <w:right w:val="single" w:sz="4" w:space="0" w:color="auto"/>
            </w:tcBorders>
            <w:shd w:val="clear" w:color="auto" w:fill="auto"/>
            <w:vAlign w:val="center"/>
            <w:hideMark/>
          </w:tcPr>
          <w:p w14:paraId="1E65093E" w14:textId="0699F6ED" w:rsidR="00F011D2" w:rsidRPr="004307A0" w:rsidRDefault="00F011D2" w:rsidP="004307A0">
            <w:pPr>
              <w:jc w:val="center"/>
              <w:rPr>
                <w:rFonts w:eastAsia="Times New Roman" w:cs="Times New Roman"/>
                <w:color w:val="000000"/>
                <w:sz w:val="18"/>
                <w:szCs w:val="18"/>
              </w:rPr>
            </w:pPr>
            <w:r w:rsidRPr="004307A0">
              <w:rPr>
                <w:rFonts w:eastAsia="Times New Roman" w:cs="Times New Roman"/>
                <w:color w:val="000000"/>
                <w:sz w:val="18"/>
                <w:szCs w:val="18"/>
              </w:rPr>
              <w:t>$ 10.915.622.446</w:t>
            </w:r>
          </w:p>
        </w:tc>
        <w:tc>
          <w:tcPr>
            <w:tcW w:w="657" w:type="pct"/>
            <w:tcBorders>
              <w:top w:val="nil"/>
              <w:left w:val="nil"/>
              <w:bottom w:val="single" w:sz="4" w:space="0" w:color="auto"/>
              <w:right w:val="single" w:sz="4" w:space="0" w:color="auto"/>
            </w:tcBorders>
            <w:shd w:val="clear" w:color="auto" w:fill="auto"/>
            <w:vAlign w:val="center"/>
            <w:hideMark/>
          </w:tcPr>
          <w:p w14:paraId="2520585B" w14:textId="17CC5830" w:rsidR="00F011D2" w:rsidRPr="004307A0" w:rsidRDefault="00F011D2" w:rsidP="004307A0">
            <w:pPr>
              <w:jc w:val="center"/>
              <w:rPr>
                <w:rFonts w:eastAsia="Times New Roman" w:cs="Times New Roman"/>
                <w:color w:val="000000"/>
                <w:sz w:val="18"/>
                <w:szCs w:val="18"/>
              </w:rPr>
            </w:pPr>
            <w:r w:rsidRPr="004307A0">
              <w:rPr>
                <w:rFonts w:eastAsia="Times New Roman" w:cs="Times New Roman"/>
                <w:color w:val="000000"/>
                <w:sz w:val="18"/>
                <w:szCs w:val="18"/>
              </w:rPr>
              <w:t>81,08%</w:t>
            </w:r>
          </w:p>
        </w:tc>
        <w:tc>
          <w:tcPr>
            <w:tcW w:w="1371" w:type="pct"/>
            <w:tcBorders>
              <w:top w:val="nil"/>
              <w:left w:val="nil"/>
              <w:bottom w:val="single" w:sz="4" w:space="0" w:color="auto"/>
              <w:right w:val="single" w:sz="4" w:space="0" w:color="auto"/>
            </w:tcBorders>
            <w:shd w:val="clear" w:color="auto" w:fill="auto"/>
            <w:vAlign w:val="center"/>
            <w:hideMark/>
          </w:tcPr>
          <w:p w14:paraId="64EA63D0" w14:textId="7ED19013" w:rsidR="00F011D2" w:rsidRPr="004307A0" w:rsidRDefault="00F011D2" w:rsidP="004307A0">
            <w:pPr>
              <w:jc w:val="center"/>
              <w:rPr>
                <w:rFonts w:eastAsia="Times New Roman" w:cs="Times New Roman"/>
                <w:color w:val="000000"/>
                <w:sz w:val="18"/>
                <w:szCs w:val="18"/>
              </w:rPr>
            </w:pPr>
            <w:r w:rsidRPr="004307A0">
              <w:rPr>
                <w:rFonts w:eastAsia="Times New Roman" w:cs="Times New Roman"/>
                <w:color w:val="000000"/>
                <w:sz w:val="18"/>
                <w:szCs w:val="18"/>
              </w:rPr>
              <w:t>$ 8.602.979.442</w:t>
            </w:r>
          </w:p>
        </w:tc>
        <w:tc>
          <w:tcPr>
            <w:tcW w:w="726" w:type="pct"/>
            <w:tcBorders>
              <w:top w:val="nil"/>
              <w:left w:val="nil"/>
              <w:bottom w:val="single" w:sz="4" w:space="0" w:color="auto"/>
              <w:right w:val="single" w:sz="4" w:space="0" w:color="auto"/>
            </w:tcBorders>
            <w:shd w:val="clear" w:color="auto" w:fill="auto"/>
            <w:vAlign w:val="center"/>
            <w:hideMark/>
          </w:tcPr>
          <w:p w14:paraId="0F040AB7" w14:textId="77777777" w:rsidR="00F011D2" w:rsidRPr="004307A0" w:rsidRDefault="00F011D2" w:rsidP="004307A0">
            <w:pPr>
              <w:jc w:val="center"/>
              <w:rPr>
                <w:rFonts w:eastAsia="Times New Roman" w:cs="Times New Roman"/>
                <w:color w:val="000000"/>
                <w:sz w:val="18"/>
                <w:szCs w:val="18"/>
              </w:rPr>
            </w:pPr>
            <w:r w:rsidRPr="004307A0">
              <w:rPr>
                <w:rFonts w:eastAsia="Times New Roman" w:cs="Times New Roman"/>
                <w:color w:val="000000"/>
                <w:sz w:val="18"/>
                <w:szCs w:val="18"/>
              </w:rPr>
              <w:t>78,81%</w:t>
            </w:r>
          </w:p>
        </w:tc>
      </w:tr>
      <w:tr w:rsidR="00F011D2" w:rsidRPr="003C3B2A" w14:paraId="0359AF2C" w14:textId="77777777" w:rsidTr="002834B7">
        <w:trPr>
          <w:trHeight w:val="784"/>
        </w:trPr>
        <w:tc>
          <w:tcPr>
            <w:tcW w:w="1254" w:type="pct"/>
            <w:tcBorders>
              <w:top w:val="nil"/>
              <w:left w:val="single" w:sz="4" w:space="0" w:color="auto"/>
              <w:bottom w:val="single" w:sz="4" w:space="0" w:color="auto"/>
              <w:right w:val="single" w:sz="4" w:space="0" w:color="auto"/>
            </w:tcBorders>
            <w:shd w:val="clear" w:color="auto" w:fill="auto"/>
            <w:vAlign w:val="center"/>
            <w:hideMark/>
          </w:tcPr>
          <w:p w14:paraId="2BAFC5DD" w14:textId="7E9AAF12" w:rsidR="00F011D2" w:rsidRPr="002834B7" w:rsidRDefault="00F011D2" w:rsidP="003B19BF">
            <w:pPr>
              <w:jc w:val="both"/>
              <w:rPr>
                <w:rFonts w:eastAsia="Times New Roman" w:cs="Times New Roman"/>
                <w:b/>
                <w:bCs/>
                <w:color w:val="000000"/>
                <w:sz w:val="16"/>
                <w:szCs w:val="16"/>
              </w:rPr>
            </w:pPr>
            <w:r w:rsidRPr="002834B7">
              <w:rPr>
                <w:rFonts w:eastAsia="Times New Roman" w:cs="Times New Roman"/>
                <w:b/>
                <w:bCs/>
                <w:color w:val="000000"/>
                <w:sz w:val="16"/>
                <w:szCs w:val="16"/>
                <w:lang w:val="pt-BR"/>
              </w:rPr>
              <w:t>Contrapartida (BOGOTA DISTRITO CAPITAL RECUR</w:t>
            </w:r>
            <w:r w:rsidR="002834B7" w:rsidRPr="002834B7">
              <w:rPr>
                <w:rFonts w:eastAsia="Times New Roman" w:cs="Times New Roman"/>
                <w:b/>
                <w:bCs/>
                <w:color w:val="000000"/>
                <w:sz w:val="16"/>
                <w:szCs w:val="16"/>
                <w:lang w:val="pt-BR"/>
              </w:rPr>
              <w:t>S</w:t>
            </w:r>
            <w:r w:rsidRPr="002834B7">
              <w:rPr>
                <w:rFonts w:eastAsia="Times New Roman" w:cs="Times New Roman"/>
                <w:b/>
                <w:bCs/>
                <w:color w:val="000000"/>
                <w:sz w:val="16"/>
                <w:szCs w:val="16"/>
                <w:lang w:val="pt-BR"/>
              </w:rPr>
              <w:t>OS PROPIOS) 1</w:t>
            </w:r>
          </w:p>
        </w:tc>
        <w:tc>
          <w:tcPr>
            <w:tcW w:w="992" w:type="pct"/>
            <w:tcBorders>
              <w:top w:val="nil"/>
              <w:left w:val="nil"/>
              <w:bottom w:val="single" w:sz="4" w:space="0" w:color="auto"/>
              <w:right w:val="single" w:sz="4" w:space="0" w:color="auto"/>
            </w:tcBorders>
            <w:shd w:val="clear" w:color="auto" w:fill="auto"/>
            <w:vAlign w:val="center"/>
            <w:hideMark/>
          </w:tcPr>
          <w:p w14:paraId="11467858" w14:textId="6F6BD6BE" w:rsidR="00F011D2" w:rsidRPr="004307A0" w:rsidRDefault="004307A0" w:rsidP="004307A0">
            <w:pPr>
              <w:jc w:val="center"/>
              <w:rPr>
                <w:rFonts w:eastAsia="Times New Roman" w:cs="Times New Roman"/>
                <w:color w:val="000000"/>
                <w:sz w:val="18"/>
                <w:szCs w:val="18"/>
              </w:rPr>
            </w:pPr>
            <w:r w:rsidRPr="004307A0">
              <w:rPr>
                <w:rFonts w:eastAsia="Times New Roman" w:cs="Times New Roman"/>
                <w:color w:val="000000"/>
                <w:sz w:val="18"/>
                <w:szCs w:val="18"/>
              </w:rPr>
              <w:t>$</w:t>
            </w:r>
            <w:r>
              <w:rPr>
                <w:rFonts w:eastAsia="Times New Roman" w:cs="Times New Roman"/>
                <w:color w:val="000000"/>
                <w:sz w:val="18"/>
                <w:szCs w:val="18"/>
              </w:rPr>
              <w:t xml:space="preserve"> 2</w:t>
            </w:r>
            <w:r w:rsidR="00F011D2" w:rsidRPr="004307A0">
              <w:rPr>
                <w:rFonts w:eastAsia="Times New Roman" w:cs="Times New Roman"/>
                <w:color w:val="000000"/>
                <w:sz w:val="18"/>
                <w:szCs w:val="18"/>
              </w:rPr>
              <w:t>.546.718.412</w:t>
            </w:r>
          </w:p>
        </w:tc>
        <w:tc>
          <w:tcPr>
            <w:tcW w:w="657" w:type="pct"/>
            <w:tcBorders>
              <w:top w:val="nil"/>
              <w:left w:val="nil"/>
              <w:bottom w:val="single" w:sz="4" w:space="0" w:color="auto"/>
              <w:right w:val="single" w:sz="4" w:space="0" w:color="auto"/>
            </w:tcBorders>
            <w:shd w:val="clear" w:color="auto" w:fill="auto"/>
            <w:vAlign w:val="center"/>
            <w:hideMark/>
          </w:tcPr>
          <w:p w14:paraId="57837F44" w14:textId="1C8AAD93" w:rsidR="00F011D2" w:rsidRPr="004307A0" w:rsidRDefault="00F011D2" w:rsidP="004307A0">
            <w:pPr>
              <w:jc w:val="center"/>
              <w:rPr>
                <w:rFonts w:eastAsia="Times New Roman" w:cs="Times New Roman"/>
                <w:color w:val="000000"/>
                <w:sz w:val="18"/>
                <w:szCs w:val="18"/>
              </w:rPr>
            </w:pPr>
            <w:r w:rsidRPr="004307A0">
              <w:rPr>
                <w:rFonts w:eastAsia="Times New Roman" w:cs="Times New Roman"/>
                <w:color w:val="000000"/>
                <w:sz w:val="18"/>
                <w:szCs w:val="18"/>
              </w:rPr>
              <w:t>18,92%</w:t>
            </w:r>
          </w:p>
        </w:tc>
        <w:tc>
          <w:tcPr>
            <w:tcW w:w="1371" w:type="pct"/>
            <w:tcBorders>
              <w:top w:val="nil"/>
              <w:left w:val="nil"/>
              <w:bottom w:val="single" w:sz="4" w:space="0" w:color="auto"/>
              <w:right w:val="single" w:sz="4" w:space="0" w:color="auto"/>
            </w:tcBorders>
            <w:shd w:val="clear" w:color="auto" w:fill="auto"/>
            <w:vAlign w:val="center"/>
            <w:hideMark/>
          </w:tcPr>
          <w:p w14:paraId="6AB62F7D" w14:textId="48912E33" w:rsidR="00F011D2" w:rsidRPr="004307A0" w:rsidRDefault="00F011D2" w:rsidP="004307A0">
            <w:pPr>
              <w:jc w:val="center"/>
              <w:rPr>
                <w:rFonts w:eastAsia="Times New Roman" w:cs="Times New Roman"/>
                <w:color w:val="000000"/>
                <w:sz w:val="18"/>
                <w:szCs w:val="18"/>
              </w:rPr>
            </w:pPr>
            <w:r w:rsidRPr="004307A0">
              <w:rPr>
                <w:rFonts w:eastAsia="Times New Roman" w:cs="Times New Roman"/>
                <w:color w:val="000000"/>
                <w:sz w:val="18"/>
                <w:szCs w:val="18"/>
              </w:rPr>
              <w:t>$ 2.025.289.285</w:t>
            </w:r>
          </w:p>
        </w:tc>
        <w:tc>
          <w:tcPr>
            <w:tcW w:w="726" w:type="pct"/>
            <w:tcBorders>
              <w:top w:val="nil"/>
              <w:left w:val="nil"/>
              <w:bottom w:val="single" w:sz="4" w:space="0" w:color="auto"/>
              <w:right w:val="single" w:sz="4" w:space="0" w:color="auto"/>
            </w:tcBorders>
            <w:shd w:val="clear" w:color="auto" w:fill="auto"/>
            <w:vAlign w:val="center"/>
            <w:hideMark/>
          </w:tcPr>
          <w:p w14:paraId="6A48BBCE" w14:textId="77777777" w:rsidR="00F011D2" w:rsidRPr="004307A0" w:rsidRDefault="00F011D2" w:rsidP="004307A0">
            <w:pPr>
              <w:jc w:val="center"/>
              <w:rPr>
                <w:rFonts w:eastAsia="Times New Roman" w:cs="Times New Roman"/>
                <w:color w:val="000000"/>
                <w:sz w:val="18"/>
                <w:szCs w:val="18"/>
              </w:rPr>
            </w:pPr>
            <w:r w:rsidRPr="004307A0">
              <w:rPr>
                <w:rFonts w:eastAsia="Times New Roman" w:cs="Times New Roman"/>
                <w:color w:val="000000"/>
                <w:sz w:val="18"/>
                <w:szCs w:val="18"/>
              </w:rPr>
              <w:t>79,52%</w:t>
            </w:r>
          </w:p>
        </w:tc>
      </w:tr>
      <w:tr w:rsidR="00F011D2" w:rsidRPr="003C3B2A" w14:paraId="64CD0795" w14:textId="77777777" w:rsidTr="002834B7">
        <w:trPr>
          <w:trHeight w:val="320"/>
        </w:trPr>
        <w:tc>
          <w:tcPr>
            <w:tcW w:w="1254" w:type="pct"/>
            <w:tcBorders>
              <w:top w:val="nil"/>
              <w:left w:val="single" w:sz="4" w:space="0" w:color="auto"/>
              <w:bottom w:val="single" w:sz="4" w:space="0" w:color="auto"/>
              <w:right w:val="single" w:sz="4" w:space="0" w:color="auto"/>
            </w:tcBorders>
            <w:shd w:val="clear" w:color="auto" w:fill="auto"/>
            <w:vAlign w:val="center"/>
            <w:hideMark/>
          </w:tcPr>
          <w:p w14:paraId="22A1DC97" w14:textId="77777777" w:rsidR="00F011D2" w:rsidRPr="002834B7" w:rsidRDefault="00F011D2" w:rsidP="003B19BF">
            <w:pPr>
              <w:jc w:val="both"/>
              <w:rPr>
                <w:rFonts w:eastAsia="Times New Roman" w:cs="Times New Roman"/>
                <w:b/>
                <w:bCs/>
                <w:color w:val="000000"/>
                <w:sz w:val="16"/>
                <w:szCs w:val="16"/>
              </w:rPr>
            </w:pPr>
            <w:proofErr w:type="gramStart"/>
            <w:r w:rsidRPr="002834B7">
              <w:rPr>
                <w:rFonts w:eastAsia="Times New Roman" w:cs="Times New Roman"/>
                <w:b/>
                <w:bCs/>
                <w:color w:val="000000"/>
                <w:sz w:val="16"/>
                <w:szCs w:val="16"/>
              </w:rPr>
              <w:t>TOTAL</w:t>
            </w:r>
            <w:proofErr w:type="gramEnd"/>
            <w:r w:rsidRPr="002834B7">
              <w:rPr>
                <w:rFonts w:eastAsia="Times New Roman" w:cs="Times New Roman"/>
                <w:b/>
                <w:bCs/>
                <w:color w:val="000000"/>
                <w:sz w:val="16"/>
                <w:szCs w:val="16"/>
              </w:rPr>
              <w:t xml:space="preserve"> PROYECTO     </w:t>
            </w:r>
          </w:p>
        </w:tc>
        <w:tc>
          <w:tcPr>
            <w:tcW w:w="992" w:type="pct"/>
            <w:tcBorders>
              <w:top w:val="nil"/>
              <w:left w:val="nil"/>
              <w:bottom w:val="single" w:sz="4" w:space="0" w:color="auto"/>
              <w:right w:val="single" w:sz="4" w:space="0" w:color="auto"/>
            </w:tcBorders>
            <w:shd w:val="clear" w:color="auto" w:fill="auto"/>
            <w:vAlign w:val="center"/>
            <w:hideMark/>
          </w:tcPr>
          <w:p w14:paraId="369849C6" w14:textId="2A6D552A" w:rsidR="00F011D2" w:rsidRPr="004307A0" w:rsidRDefault="004307A0" w:rsidP="004307A0">
            <w:pPr>
              <w:jc w:val="center"/>
              <w:rPr>
                <w:rFonts w:eastAsia="Times New Roman" w:cs="Times New Roman"/>
                <w:color w:val="000000"/>
                <w:sz w:val="18"/>
                <w:szCs w:val="18"/>
              </w:rPr>
            </w:pPr>
            <w:r>
              <w:rPr>
                <w:rFonts w:eastAsia="Times New Roman" w:cs="Times New Roman"/>
                <w:color w:val="000000"/>
                <w:sz w:val="18"/>
                <w:szCs w:val="18"/>
              </w:rPr>
              <w:t xml:space="preserve">$ </w:t>
            </w:r>
            <w:r w:rsidR="00F011D2" w:rsidRPr="004307A0">
              <w:rPr>
                <w:rFonts w:eastAsia="Times New Roman" w:cs="Times New Roman"/>
                <w:color w:val="000000"/>
                <w:sz w:val="18"/>
                <w:szCs w:val="18"/>
              </w:rPr>
              <w:t>13.462.340.858</w:t>
            </w:r>
          </w:p>
        </w:tc>
        <w:tc>
          <w:tcPr>
            <w:tcW w:w="657" w:type="pct"/>
            <w:tcBorders>
              <w:top w:val="nil"/>
              <w:left w:val="nil"/>
              <w:bottom w:val="single" w:sz="4" w:space="0" w:color="auto"/>
              <w:right w:val="single" w:sz="4" w:space="0" w:color="auto"/>
            </w:tcBorders>
            <w:shd w:val="clear" w:color="auto" w:fill="auto"/>
            <w:vAlign w:val="center"/>
            <w:hideMark/>
          </w:tcPr>
          <w:p w14:paraId="0B52FE42" w14:textId="77777777" w:rsidR="00F011D2" w:rsidRPr="004307A0" w:rsidRDefault="00F011D2" w:rsidP="004307A0">
            <w:pPr>
              <w:jc w:val="center"/>
              <w:rPr>
                <w:rFonts w:eastAsia="Times New Roman" w:cs="Times New Roman"/>
                <w:color w:val="000000"/>
                <w:sz w:val="18"/>
                <w:szCs w:val="18"/>
              </w:rPr>
            </w:pPr>
            <w:r w:rsidRPr="004307A0">
              <w:rPr>
                <w:rFonts w:eastAsia="Times New Roman" w:cs="Times New Roman"/>
                <w:color w:val="000000"/>
                <w:sz w:val="18"/>
                <w:szCs w:val="18"/>
              </w:rPr>
              <w:t>100%</w:t>
            </w:r>
          </w:p>
        </w:tc>
        <w:tc>
          <w:tcPr>
            <w:tcW w:w="1371" w:type="pct"/>
            <w:tcBorders>
              <w:top w:val="nil"/>
              <w:left w:val="nil"/>
              <w:bottom w:val="single" w:sz="4" w:space="0" w:color="auto"/>
              <w:right w:val="single" w:sz="4" w:space="0" w:color="auto"/>
            </w:tcBorders>
            <w:shd w:val="clear" w:color="auto" w:fill="auto"/>
            <w:vAlign w:val="center"/>
            <w:hideMark/>
          </w:tcPr>
          <w:p w14:paraId="09F0EED7" w14:textId="7A9CB32E" w:rsidR="00F011D2" w:rsidRPr="004307A0" w:rsidRDefault="004307A0" w:rsidP="004307A0">
            <w:pPr>
              <w:jc w:val="center"/>
              <w:rPr>
                <w:rFonts w:eastAsia="Times New Roman" w:cs="Times New Roman"/>
                <w:color w:val="000000"/>
                <w:sz w:val="18"/>
                <w:szCs w:val="18"/>
              </w:rPr>
            </w:pPr>
            <w:r>
              <w:rPr>
                <w:rFonts w:eastAsia="Times New Roman" w:cs="Times New Roman"/>
                <w:color w:val="000000"/>
                <w:sz w:val="18"/>
                <w:szCs w:val="18"/>
              </w:rPr>
              <w:t xml:space="preserve">$ </w:t>
            </w:r>
            <w:r w:rsidR="00F011D2" w:rsidRPr="004307A0">
              <w:rPr>
                <w:rFonts w:eastAsia="Times New Roman" w:cs="Times New Roman"/>
                <w:color w:val="000000"/>
                <w:sz w:val="18"/>
                <w:szCs w:val="18"/>
              </w:rPr>
              <w:t>10.628.268.727</w:t>
            </w:r>
          </w:p>
        </w:tc>
        <w:tc>
          <w:tcPr>
            <w:tcW w:w="726" w:type="pct"/>
            <w:tcBorders>
              <w:top w:val="nil"/>
              <w:left w:val="nil"/>
              <w:bottom w:val="single" w:sz="4" w:space="0" w:color="auto"/>
              <w:right w:val="single" w:sz="4" w:space="0" w:color="auto"/>
            </w:tcBorders>
            <w:shd w:val="clear" w:color="auto" w:fill="auto"/>
            <w:vAlign w:val="center"/>
            <w:hideMark/>
          </w:tcPr>
          <w:p w14:paraId="7B075ECE" w14:textId="77777777" w:rsidR="00F011D2" w:rsidRPr="004307A0" w:rsidRDefault="00F011D2" w:rsidP="004307A0">
            <w:pPr>
              <w:jc w:val="center"/>
              <w:rPr>
                <w:rFonts w:eastAsia="Times New Roman" w:cs="Times New Roman"/>
                <w:color w:val="000000"/>
                <w:sz w:val="18"/>
                <w:szCs w:val="18"/>
              </w:rPr>
            </w:pPr>
            <w:r w:rsidRPr="004307A0">
              <w:rPr>
                <w:rFonts w:eastAsia="Times New Roman" w:cs="Times New Roman"/>
                <w:color w:val="000000"/>
                <w:sz w:val="18"/>
                <w:szCs w:val="18"/>
              </w:rPr>
              <w:t>78,95%</w:t>
            </w:r>
          </w:p>
        </w:tc>
      </w:tr>
    </w:tbl>
    <w:p w14:paraId="0D65893B" w14:textId="1784B5D8" w:rsidR="000B62FD" w:rsidRDefault="00176AD2" w:rsidP="00F011D2">
      <w:pPr>
        <w:rPr>
          <w:rFonts w:cstheme="minorHAnsi"/>
          <w:b/>
          <w:bCs/>
          <w:color w:val="222222"/>
          <w:shd w:val="clear" w:color="auto" w:fill="FFFFFF"/>
        </w:rPr>
      </w:pPr>
      <w:r>
        <w:rPr>
          <w:rFonts w:cstheme="minorHAnsi"/>
          <w:b/>
          <w:bCs/>
          <w:color w:val="222222"/>
          <w:shd w:val="clear" w:color="auto" w:fill="FFFFFF"/>
        </w:rPr>
        <w:t>Tabla 1- Presupuesto y fuentes de financiación a 30 de septiembre de 2023– Fuente: S</w:t>
      </w:r>
      <w:r w:rsidR="00802B8F">
        <w:rPr>
          <w:rFonts w:cstheme="minorHAnsi"/>
          <w:b/>
          <w:bCs/>
          <w:color w:val="222222"/>
          <w:shd w:val="clear" w:color="auto" w:fill="FFFFFF"/>
        </w:rPr>
        <w:t xml:space="preserve">ubdirección Técnica de Construcciones </w:t>
      </w:r>
      <w:r>
        <w:rPr>
          <w:rFonts w:cstheme="minorHAnsi"/>
          <w:b/>
          <w:bCs/>
          <w:color w:val="222222"/>
          <w:shd w:val="clear" w:color="auto" w:fill="FFFFFF"/>
        </w:rPr>
        <w:t xml:space="preserve"> </w:t>
      </w:r>
    </w:p>
    <w:p w14:paraId="2E4DD571" w14:textId="7B022970" w:rsidR="00C567E3" w:rsidRDefault="00C567E3" w:rsidP="00F011D2">
      <w:pPr>
        <w:rPr>
          <w:rFonts w:cstheme="minorHAnsi"/>
          <w:b/>
          <w:bCs/>
          <w:color w:val="222222"/>
          <w:shd w:val="clear" w:color="auto" w:fill="FFFFFF"/>
        </w:rPr>
      </w:pPr>
    </w:p>
    <w:p w14:paraId="1CFCA247" w14:textId="22EA498C" w:rsidR="00C567E3" w:rsidRDefault="00C567E3" w:rsidP="00F011D2">
      <w:pPr>
        <w:rPr>
          <w:rFonts w:cstheme="minorHAnsi"/>
          <w:b/>
          <w:bCs/>
          <w:color w:val="222222"/>
          <w:shd w:val="clear" w:color="auto" w:fill="FFFFFF"/>
        </w:rPr>
      </w:pPr>
    </w:p>
    <w:p w14:paraId="11144BD7" w14:textId="52AE31A0" w:rsidR="00C567E3" w:rsidRDefault="00C567E3" w:rsidP="00F011D2">
      <w:pPr>
        <w:rPr>
          <w:rFonts w:cstheme="minorHAnsi"/>
          <w:b/>
          <w:bCs/>
          <w:color w:val="222222"/>
          <w:shd w:val="clear" w:color="auto" w:fill="FFFFFF"/>
        </w:rPr>
      </w:pPr>
    </w:p>
    <w:p w14:paraId="7FB29BA4" w14:textId="0209DE97" w:rsidR="00C567E3" w:rsidRDefault="00C567E3" w:rsidP="00F011D2">
      <w:pPr>
        <w:rPr>
          <w:rFonts w:cstheme="minorHAnsi"/>
          <w:b/>
          <w:bCs/>
          <w:color w:val="222222"/>
          <w:shd w:val="clear" w:color="auto" w:fill="FFFFFF"/>
        </w:rPr>
      </w:pPr>
    </w:p>
    <w:p w14:paraId="4FACEBA5" w14:textId="37D8F9E7" w:rsidR="00C567E3" w:rsidRDefault="00C567E3" w:rsidP="00F011D2">
      <w:pPr>
        <w:rPr>
          <w:rFonts w:cstheme="minorHAnsi"/>
          <w:b/>
          <w:bCs/>
          <w:color w:val="222222"/>
          <w:shd w:val="clear" w:color="auto" w:fill="FFFFFF"/>
        </w:rPr>
      </w:pPr>
    </w:p>
    <w:p w14:paraId="19F7DF0C" w14:textId="553497D0" w:rsidR="00C567E3" w:rsidRDefault="00C567E3" w:rsidP="00F011D2">
      <w:pPr>
        <w:rPr>
          <w:rFonts w:cstheme="minorHAnsi"/>
          <w:b/>
          <w:bCs/>
          <w:color w:val="222222"/>
          <w:shd w:val="clear" w:color="auto" w:fill="FFFFFF"/>
        </w:rPr>
      </w:pPr>
    </w:p>
    <w:p w14:paraId="5DB0F934" w14:textId="69551648" w:rsidR="00C567E3" w:rsidRDefault="00C567E3" w:rsidP="00F011D2">
      <w:pPr>
        <w:rPr>
          <w:rFonts w:cstheme="minorHAnsi"/>
          <w:b/>
          <w:bCs/>
          <w:color w:val="222222"/>
          <w:shd w:val="clear" w:color="auto" w:fill="FFFFFF"/>
        </w:rPr>
      </w:pPr>
    </w:p>
    <w:p w14:paraId="0044B28F" w14:textId="685C7E4B" w:rsidR="00C567E3" w:rsidRDefault="00C567E3" w:rsidP="00F011D2">
      <w:pPr>
        <w:rPr>
          <w:rFonts w:cstheme="minorHAnsi"/>
          <w:b/>
          <w:bCs/>
          <w:color w:val="222222"/>
          <w:shd w:val="clear" w:color="auto" w:fill="FFFFFF"/>
        </w:rPr>
      </w:pPr>
    </w:p>
    <w:p w14:paraId="6880AC7E" w14:textId="77777777" w:rsidR="00365608" w:rsidRDefault="00365608" w:rsidP="00F011D2">
      <w:pPr>
        <w:rPr>
          <w:rFonts w:cstheme="minorHAnsi"/>
          <w:b/>
          <w:bCs/>
          <w:color w:val="222222"/>
          <w:shd w:val="clear" w:color="auto" w:fill="FFFFFF"/>
        </w:rPr>
      </w:pPr>
    </w:p>
    <w:p w14:paraId="425B6AED" w14:textId="77777777" w:rsidR="00C567E3" w:rsidRPr="009A26CC" w:rsidRDefault="00C567E3" w:rsidP="00F011D2">
      <w:pPr>
        <w:rPr>
          <w:rFonts w:cstheme="minorHAnsi"/>
          <w:b/>
          <w:bCs/>
          <w:color w:val="222222"/>
          <w:shd w:val="clear" w:color="auto" w:fill="FFFFFF"/>
        </w:rPr>
      </w:pPr>
    </w:p>
    <w:p w14:paraId="109B7BB0" w14:textId="0F98D842" w:rsidR="00F011D2" w:rsidRPr="003C3B2A" w:rsidRDefault="000B62FD" w:rsidP="00F011D2">
      <w:pPr>
        <w:tabs>
          <w:tab w:val="left" w:pos="3285"/>
        </w:tabs>
        <w:spacing w:before="240" w:after="240"/>
        <w:jc w:val="both"/>
        <w:rPr>
          <w:bCs/>
        </w:rPr>
      </w:pPr>
      <w:r>
        <w:rPr>
          <w:bCs/>
        </w:rPr>
        <w:t xml:space="preserve">La </w:t>
      </w:r>
      <w:r w:rsidR="00F011D2" w:rsidRPr="003C3B2A">
        <w:rPr>
          <w:bCs/>
        </w:rPr>
        <w:t xml:space="preserve">ejecución de pagos </w:t>
      </w:r>
      <w:r>
        <w:rPr>
          <w:bCs/>
        </w:rPr>
        <w:t xml:space="preserve">es la siguiente: </w:t>
      </w:r>
    </w:p>
    <w:tbl>
      <w:tblPr>
        <w:tblW w:w="4975" w:type="pct"/>
        <w:jc w:val="center"/>
        <w:tblCellMar>
          <w:left w:w="70" w:type="dxa"/>
          <w:right w:w="70" w:type="dxa"/>
        </w:tblCellMar>
        <w:tblLook w:val="04A0" w:firstRow="1" w:lastRow="0" w:firstColumn="1" w:lastColumn="0" w:noHBand="0" w:noVBand="1"/>
      </w:tblPr>
      <w:tblGrid>
        <w:gridCol w:w="1797"/>
        <w:gridCol w:w="1138"/>
        <w:gridCol w:w="1599"/>
        <w:gridCol w:w="1511"/>
        <w:gridCol w:w="1181"/>
        <w:gridCol w:w="1558"/>
      </w:tblGrid>
      <w:tr w:rsidR="00F011D2" w:rsidRPr="003C3B2A" w14:paraId="016EC60C" w14:textId="77777777" w:rsidTr="00C567E3">
        <w:trPr>
          <w:trHeight w:val="316"/>
          <w:jc w:val="center"/>
        </w:trPr>
        <w:tc>
          <w:tcPr>
            <w:tcW w:w="102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838D672" w14:textId="77777777" w:rsidR="00F011D2" w:rsidRPr="002834B7" w:rsidRDefault="00F011D2" w:rsidP="003B19BF">
            <w:pPr>
              <w:jc w:val="center"/>
              <w:rPr>
                <w:rFonts w:eastAsia="Times New Roman" w:cstheme="minorHAnsi"/>
                <w:b/>
                <w:bCs/>
                <w:sz w:val="18"/>
                <w:szCs w:val="18"/>
              </w:rPr>
            </w:pPr>
            <w:r w:rsidRPr="002834B7">
              <w:rPr>
                <w:rFonts w:eastAsia="Times New Roman" w:cstheme="minorHAnsi"/>
                <w:b/>
                <w:bCs/>
                <w:sz w:val="18"/>
                <w:szCs w:val="18"/>
              </w:rPr>
              <w:lastRenderedPageBreak/>
              <w:t>Contratos del proyecto</w:t>
            </w:r>
          </w:p>
        </w:tc>
        <w:tc>
          <w:tcPr>
            <w:tcW w:w="648" w:type="pct"/>
            <w:tcBorders>
              <w:top w:val="single" w:sz="4" w:space="0" w:color="auto"/>
              <w:left w:val="nil"/>
              <w:bottom w:val="single" w:sz="4" w:space="0" w:color="auto"/>
              <w:right w:val="single" w:sz="4" w:space="0" w:color="auto"/>
            </w:tcBorders>
            <w:shd w:val="clear" w:color="auto" w:fill="E7E6E6" w:themeFill="background2"/>
            <w:vAlign w:val="center"/>
            <w:hideMark/>
          </w:tcPr>
          <w:p w14:paraId="27878A30" w14:textId="77777777" w:rsidR="00F011D2" w:rsidRPr="002834B7" w:rsidRDefault="00F011D2" w:rsidP="003B19BF">
            <w:pPr>
              <w:jc w:val="center"/>
              <w:rPr>
                <w:rFonts w:eastAsia="Times New Roman" w:cstheme="minorHAnsi"/>
                <w:b/>
                <w:bCs/>
                <w:sz w:val="18"/>
                <w:szCs w:val="18"/>
              </w:rPr>
            </w:pPr>
            <w:r w:rsidRPr="002834B7">
              <w:rPr>
                <w:rFonts w:eastAsia="Times New Roman" w:cstheme="minorHAnsi"/>
                <w:b/>
                <w:bCs/>
                <w:sz w:val="18"/>
                <w:szCs w:val="18"/>
              </w:rPr>
              <w:t>Tipo de recurso</w:t>
            </w:r>
          </w:p>
        </w:tc>
        <w:tc>
          <w:tcPr>
            <w:tcW w:w="910" w:type="pct"/>
            <w:tcBorders>
              <w:top w:val="single" w:sz="4" w:space="0" w:color="auto"/>
              <w:left w:val="nil"/>
              <w:bottom w:val="single" w:sz="4" w:space="0" w:color="auto"/>
              <w:right w:val="single" w:sz="4" w:space="0" w:color="auto"/>
            </w:tcBorders>
            <w:shd w:val="clear" w:color="auto" w:fill="E7E6E6" w:themeFill="background2"/>
            <w:vAlign w:val="center"/>
            <w:hideMark/>
          </w:tcPr>
          <w:p w14:paraId="15CD24D0" w14:textId="77777777" w:rsidR="00F011D2" w:rsidRPr="002834B7" w:rsidRDefault="00F011D2" w:rsidP="003B19BF">
            <w:pPr>
              <w:jc w:val="center"/>
              <w:rPr>
                <w:rFonts w:eastAsia="Times New Roman" w:cstheme="minorHAnsi"/>
                <w:b/>
                <w:bCs/>
                <w:sz w:val="18"/>
                <w:szCs w:val="18"/>
              </w:rPr>
            </w:pPr>
            <w:r w:rsidRPr="002834B7">
              <w:rPr>
                <w:rFonts w:eastAsia="Times New Roman" w:cstheme="minorHAnsi"/>
                <w:b/>
                <w:bCs/>
                <w:sz w:val="18"/>
                <w:szCs w:val="18"/>
              </w:rPr>
              <w:t>Valor del contrato</w:t>
            </w:r>
          </w:p>
        </w:tc>
        <w:tc>
          <w:tcPr>
            <w:tcW w:w="8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7A09FD13" w14:textId="0A660F30" w:rsidR="00F011D2" w:rsidRPr="002834B7" w:rsidRDefault="00802B8F" w:rsidP="003B19BF">
            <w:pPr>
              <w:jc w:val="center"/>
              <w:rPr>
                <w:rFonts w:eastAsia="Times New Roman" w:cstheme="minorHAnsi"/>
                <w:b/>
                <w:bCs/>
                <w:sz w:val="18"/>
                <w:szCs w:val="18"/>
              </w:rPr>
            </w:pPr>
            <w:r>
              <w:rPr>
                <w:rFonts w:eastAsia="Times New Roman" w:cstheme="minorHAnsi"/>
                <w:b/>
                <w:bCs/>
                <w:sz w:val="18"/>
                <w:szCs w:val="18"/>
              </w:rPr>
              <w:t xml:space="preserve">Giros </w:t>
            </w:r>
          </w:p>
        </w:tc>
        <w:tc>
          <w:tcPr>
            <w:tcW w:w="672" w:type="pct"/>
            <w:tcBorders>
              <w:top w:val="single" w:sz="4" w:space="0" w:color="auto"/>
              <w:left w:val="nil"/>
              <w:bottom w:val="single" w:sz="4" w:space="0" w:color="auto"/>
              <w:right w:val="single" w:sz="4" w:space="0" w:color="auto"/>
            </w:tcBorders>
            <w:shd w:val="clear" w:color="auto" w:fill="E7E6E6" w:themeFill="background2"/>
            <w:vAlign w:val="center"/>
            <w:hideMark/>
          </w:tcPr>
          <w:p w14:paraId="6C3EC6F9" w14:textId="77777777" w:rsidR="00F011D2" w:rsidRPr="002834B7" w:rsidRDefault="00F011D2" w:rsidP="003B19BF">
            <w:pPr>
              <w:jc w:val="center"/>
              <w:rPr>
                <w:rFonts w:eastAsia="Times New Roman" w:cstheme="minorHAnsi"/>
                <w:b/>
                <w:bCs/>
                <w:sz w:val="18"/>
                <w:szCs w:val="18"/>
              </w:rPr>
            </w:pPr>
            <w:r w:rsidRPr="002834B7">
              <w:rPr>
                <w:rFonts w:eastAsia="Times New Roman" w:cstheme="minorHAnsi"/>
                <w:b/>
                <w:bCs/>
                <w:sz w:val="18"/>
                <w:szCs w:val="18"/>
              </w:rPr>
              <w:t>% Ejecutado</w:t>
            </w:r>
          </w:p>
        </w:tc>
        <w:tc>
          <w:tcPr>
            <w:tcW w:w="887" w:type="pct"/>
            <w:tcBorders>
              <w:top w:val="single" w:sz="4" w:space="0" w:color="auto"/>
              <w:left w:val="nil"/>
              <w:bottom w:val="single" w:sz="4" w:space="0" w:color="auto"/>
              <w:right w:val="single" w:sz="4" w:space="0" w:color="auto"/>
            </w:tcBorders>
            <w:shd w:val="clear" w:color="auto" w:fill="E7E6E6" w:themeFill="background2"/>
            <w:vAlign w:val="center"/>
            <w:hideMark/>
          </w:tcPr>
          <w:p w14:paraId="3F642F13" w14:textId="77777777" w:rsidR="00F011D2" w:rsidRPr="002834B7" w:rsidRDefault="00F011D2" w:rsidP="003B19BF">
            <w:pPr>
              <w:jc w:val="center"/>
              <w:rPr>
                <w:rFonts w:eastAsia="Times New Roman" w:cstheme="minorHAnsi"/>
                <w:b/>
                <w:bCs/>
                <w:sz w:val="18"/>
                <w:szCs w:val="18"/>
              </w:rPr>
            </w:pPr>
            <w:r w:rsidRPr="002834B7">
              <w:rPr>
                <w:rFonts w:eastAsia="Times New Roman" w:cstheme="minorHAnsi"/>
                <w:b/>
                <w:bCs/>
                <w:sz w:val="18"/>
                <w:szCs w:val="18"/>
              </w:rPr>
              <w:t>Saldo</w:t>
            </w:r>
          </w:p>
        </w:tc>
      </w:tr>
      <w:tr w:rsidR="00F011D2" w:rsidRPr="003C3B2A" w14:paraId="5815B6B9" w14:textId="77777777" w:rsidTr="0045766C">
        <w:trPr>
          <w:trHeight w:val="316"/>
          <w:jc w:val="center"/>
        </w:trPr>
        <w:tc>
          <w:tcPr>
            <w:tcW w:w="1023" w:type="pct"/>
            <w:vMerge w:val="restart"/>
            <w:tcBorders>
              <w:top w:val="nil"/>
              <w:left w:val="single" w:sz="4" w:space="0" w:color="auto"/>
              <w:bottom w:val="single" w:sz="4" w:space="0" w:color="auto"/>
              <w:right w:val="single" w:sz="4" w:space="0" w:color="auto"/>
            </w:tcBorders>
            <w:shd w:val="clear" w:color="auto" w:fill="auto"/>
            <w:vAlign w:val="center"/>
            <w:hideMark/>
          </w:tcPr>
          <w:p w14:paraId="11B05B2E" w14:textId="77777777" w:rsidR="00F011D2" w:rsidRPr="00B724AB" w:rsidRDefault="00F011D2" w:rsidP="002834B7">
            <w:pPr>
              <w:jc w:val="center"/>
              <w:rPr>
                <w:rFonts w:eastAsia="Times New Roman" w:cstheme="minorHAnsi"/>
                <w:b/>
                <w:bCs/>
                <w:color w:val="000000"/>
                <w:sz w:val="18"/>
                <w:szCs w:val="18"/>
              </w:rPr>
            </w:pPr>
            <w:r w:rsidRPr="00B724AB">
              <w:rPr>
                <w:rFonts w:eastAsia="Times New Roman" w:cstheme="minorHAnsi"/>
                <w:b/>
                <w:bCs/>
                <w:color w:val="000000"/>
                <w:sz w:val="18"/>
                <w:szCs w:val="18"/>
              </w:rPr>
              <w:t>Obra</w:t>
            </w:r>
          </w:p>
        </w:tc>
        <w:tc>
          <w:tcPr>
            <w:tcW w:w="648" w:type="pct"/>
            <w:tcBorders>
              <w:top w:val="nil"/>
              <w:left w:val="nil"/>
              <w:bottom w:val="single" w:sz="4" w:space="0" w:color="auto"/>
              <w:right w:val="single" w:sz="4" w:space="0" w:color="auto"/>
            </w:tcBorders>
            <w:shd w:val="clear" w:color="auto" w:fill="auto"/>
            <w:noWrap/>
            <w:vAlign w:val="center"/>
            <w:hideMark/>
          </w:tcPr>
          <w:p w14:paraId="35A6BC9E" w14:textId="77777777" w:rsidR="00F011D2" w:rsidRPr="00B724AB" w:rsidRDefault="00F011D2" w:rsidP="003B19BF">
            <w:pPr>
              <w:rPr>
                <w:rFonts w:eastAsia="Times New Roman" w:cstheme="minorHAnsi"/>
                <w:color w:val="000000"/>
                <w:sz w:val="18"/>
                <w:szCs w:val="18"/>
              </w:rPr>
            </w:pPr>
            <w:r w:rsidRPr="00B724AB">
              <w:rPr>
                <w:rFonts w:eastAsia="Times New Roman" w:cstheme="minorHAnsi"/>
                <w:color w:val="000000"/>
                <w:sz w:val="18"/>
                <w:szCs w:val="18"/>
              </w:rPr>
              <w:t>Propios</w:t>
            </w:r>
          </w:p>
        </w:tc>
        <w:tc>
          <w:tcPr>
            <w:tcW w:w="910" w:type="pct"/>
            <w:tcBorders>
              <w:top w:val="nil"/>
              <w:left w:val="nil"/>
              <w:bottom w:val="single" w:sz="4" w:space="0" w:color="auto"/>
              <w:right w:val="single" w:sz="4" w:space="0" w:color="auto"/>
            </w:tcBorders>
            <w:shd w:val="clear" w:color="auto" w:fill="auto"/>
            <w:noWrap/>
            <w:vAlign w:val="center"/>
            <w:hideMark/>
          </w:tcPr>
          <w:p w14:paraId="589ED49F" w14:textId="6132D222" w:rsidR="00F011D2" w:rsidRPr="00B724AB" w:rsidRDefault="00F011D2" w:rsidP="003B19BF">
            <w:pPr>
              <w:jc w:val="right"/>
              <w:rPr>
                <w:rFonts w:eastAsia="Times New Roman" w:cstheme="minorHAnsi"/>
                <w:color w:val="000000"/>
                <w:sz w:val="18"/>
                <w:szCs w:val="18"/>
              </w:rPr>
            </w:pPr>
            <w:r w:rsidRPr="00B724AB">
              <w:rPr>
                <w:rFonts w:eastAsia="Times New Roman" w:cstheme="minorHAnsi"/>
                <w:color w:val="000000"/>
                <w:sz w:val="18"/>
                <w:szCs w:val="18"/>
              </w:rPr>
              <w:t xml:space="preserve">$ 1.758.835.065 </w:t>
            </w:r>
          </w:p>
        </w:tc>
        <w:tc>
          <w:tcPr>
            <w:tcW w:w="860" w:type="pct"/>
            <w:tcBorders>
              <w:top w:val="nil"/>
              <w:left w:val="nil"/>
              <w:bottom w:val="single" w:sz="4" w:space="0" w:color="auto"/>
              <w:right w:val="single" w:sz="4" w:space="0" w:color="auto"/>
            </w:tcBorders>
            <w:shd w:val="clear" w:color="auto" w:fill="auto"/>
            <w:noWrap/>
            <w:vAlign w:val="center"/>
            <w:hideMark/>
          </w:tcPr>
          <w:p w14:paraId="604FCA66" w14:textId="57B2052E" w:rsidR="00F011D2" w:rsidRPr="00B724AB" w:rsidRDefault="00AC0907" w:rsidP="003B19BF">
            <w:pPr>
              <w:jc w:val="right"/>
              <w:rPr>
                <w:rFonts w:eastAsia="Times New Roman" w:cstheme="minorHAnsi"/>
                <w:color w:val="000000"/>
                <w:sz w:val="18"/>
                <w:szCs w:val="18"/>
              </w:rPr>
            </w:pPr>
            <w:r>
              <w:rPr>
                <w:rFonts w:eastAsia="Times New Roman" w:cstheme="minorHAnsi"/>
                <w:color w:val="000000"/>
                <w:sz w:val="18"/>
                <w:szCs w:val="18"/>
              </w:rPr>
              <w:t xml:space="preserve">$ </w:t>
            </w:r>
            <w:r w:rsidR="00F011D2" w:rsidRPr="00B724AB">
              <w:rPr>
                <w:rFonts w:eastAsia="Times New Roman" w:cstheme="minorHAnsi"/>
                <w:color w:val="000000"/>
                <w:sz w:val="18"/>
                <w:szCs w:val="18"/>
              </w:rPr>
              <w:t>1.758.835.065</w:t>
            </w:r>
          </w:p>
        </w:tc>
        <w:tc>
          <w:tcPr>
            <w:tcW w:w="672" w:type="pct"/>
            <w:tcBorders>
              <w:top w:val="nil"/>
              <w:left w:val="nil"/>
              <w:bottom w:val="single" w:sz="4" w:space="0" w:color="auto"/>
              <w:right w:val="single" w:sz="4" w:space="0" w:color="auto"/>
            </w:tcBorders>
            <w:shd w:val="clear" w:color="auto" w:fill="auto"/>
            <w:noWrap/>
            <w:vAlign w:val="center"/>
            <w:hideMark/>
          </w:tcPr>
          <w:p w14:paraId="7014A7CF" w14:textId="77777777" w:rsidR="00F011D2" w:rsidRPr="00B724AB" w:rsidRDefault="00F011D2" w:rsidP="002834B7">
            <w:pPr>
              <w:jc w:val="center"/>
              <w:rPr>
                <w:rFonts w:eastAsia="Times New Roman" w:cstheme="minorHAnsi"/>
                <w:color w:val="000000"/>
                <w:sz w:val="18"/>
                <w:szCs w:val="18"/>
              </w:rPr>
            </w:pPr>
            <w:r w:rsidRPr="00B724AB">
              <w:rPr>
                <w:rFonts w:eastAsia="Times New Roman" w:cstheme="minorHAnsi"/>
                <w:color w:val="000000"/>
                <w:sz w:val="18"/>
                <w:szCs w:val="18"/>
              </w:rPr>
              <w:t>100%</w:t>
            </w:r>
          </w:p>
        </w:tc>
        <w:tc>
          <w:tcPr>
            <w:tcW w:w="887" w:type="pct"/>
            <w:tcBorders>
              <w:top w:val="nil"/>
              <w:left w:val="nil"/>
              <w:bottom w:val="single" w:sz="4" w:space="0" w:color="auto"/>
              <w:right w:val="single" w:sz="4" w:space="0" w:color="auto"/>
            </w:tcBorders>
            <w:shd w:val="clear" w:color="auto" w:fill="auto"/>
            <w:noWrap/>
            <w:vAlign w:val="center"/>
            <w:hideMark/>
          </w:tcPr>
          <w:p w14:paraId="63769A98" w14:textId="3B917651" w:rsidR="00F011D2" w:rsidRPr="00B724AB" w:rsidRDefault="00AC0907" w:rsidP="003B19BF">
            <w:pPr>
              <w:jc w:val="right"/>
              <w:rPr>
                <w:rFonts w:eastAsia="Times New Roman" w:cstheme="minorHAnsi"/>
                <w:color w:val="000000"/>
                <w:sz w:val="18"/>
                <w:szCs w:val="18"/>
              </w:rPr>
            </w:pPr>
            <w:r>
              <w:rPr>
                <w:rFonts w:eastAsia="Times New Roman" w:cstheme="minorHAnsi"/>
                <w:color w:val="000000"/>
                <w:sz w:val="18"/>
                <w:szCs w:val="18"/>
              </w:rPr>
              <w:t xml:space="preserve">$ </w:t>
            </w:r>
            <w:r w:rsidR="00F011D2" w:rsidRPr="00B724AB">
              <w:rPr>
                <w:rFonts w:eastAsia="Times New Roman" w:cstheme="minorHAnsi"/>
                <w:color w:val="000000"/>
                <w:sz w:val="18"/>
                <w:szCs w:val="18"/>
              </w:rPr>
              <w:t>0</w:t>
            </w:r>
          </w:p>
        </w:tc>
      </w:tr>
      <w:tr w:rsidR="00F011D2" w:rsidRPr="003C3B2A" w14:paraId="2A02CFED" w14:textId="77777777" w:rsidTr="0045766C">
        <w:trPr>
          <w:trHeight w:val="316"/>
          <w:jc w:val="center"/>
        </w:trPr>
        <w:tc>
          <w:tcPr>
            <w:tcW w:w="1023" w:type="pct"/>
            <w:vMerge/>
            <w:tcBorders>
              <w:top w:val="nil"/>
              <w:left w:val="single" w:sz="4" w:space="0" w:color="auto"/>
              <w:bottom w:val="single" w:sz="4" w:space="0" w:color="auto"/>
              <w:right w:val="single" w:sz="4" w:space="0" w:color="auto"/>
            </w:tcBorders>
            <w:vAlign w:val="center"/>
            <w:hideMark/>
          </w:tcPr>
          <w:p w14:paraId="540FBA90" w14:textId="77777777" w:rsidR="00F011D2" w:rsidRPr="00B724AB" w:rsidRDefault="00F011D2" w:rsidP="002834B7">
            <w:pPr>
              <w:jc w:val="center"/>
              <w:rPr>
                <w:rFonts w:eastAsia="Times New Roman" w:cstheme="minorHAnsi"/>
                <w:b/>
                <w:bCs/>
                <w:color w:val="000000"/>
                <w:sz w:val="18"/>
                <w:szCs w:val="18"/>
              </w:rPr>
            </w:pPr>
          </w:p>
        </w:tc>
        <w:tc>
          <w:tcPr>
            <w:tcW w:w="648" w:type="pct"/>
            <w:tcBorders>
              <w:top w:val="nil"/>
              <w:left w:val="nil"/>
              <w:bottom w:val="single" w:sz="4" w:space="0" w:color="auto"/>
              <w:right w:val="single" w:sz="4" w:space="0" w:color="auto"/>
            </w:tcBorders>
            <w:shd w:val="clear" w:color="auto" w:fill="auto"/>
            <w:noWrap/>
            <w:vAlign w:val="center"/>
            <w:hideMark/>
          </w:tcPr>
          <w:p w14:paraId="7A74FA9B" w14:textId="77777777" w:rsidR="00F011D2" w:rsidRPr="00B724AB" w:rsidRDefault="00F011D2" w:rsidP="003B19BF">
            <w:pPr>
              <w:rPr>
                <w:rFonts w:eastAsia="Times New Roman" w:cstheme="minorHAnsi"/>
                <w:color w:val="000000"/>
                <w:sz w:val="18"/>
                <w:szCs w:val="18"/>
              </w:rPr>
            </w:pPr>
            <w:r w:rsidRPr="00B724AB">
              <w:rPr>
                <w:rFonts w:eastAsia="Times New Roman" w:cstheme="minorHAnsi"/>
                <w:color w:val="000000"/>
                <w:sz w:val="18"/>
                <w:szCs w:val="18"/>
              </w:rPr>
              <w:t>Regalías</w:t>
            </w:r>
          </w:p>
        </w:tc>
        <w:tc>
          <w:tcPr>
            <w:tcW w:w="910" w:type="pct"/>
            <w:tcBorders>
              <w:top w:val="nil"/>
              <w:left w:val="nil"/>
              <w:bottom w:val="single" w:sz="4" w:space="0" w:color="auto"/>
              <w:right w:val="single" w:sz="4" w:space="0" w:color="auto"/>
            </w:tcBorders>
            <w:shd w:val="clear" w:color="auto" w:fill="auto"/>
            <w:noWrap/>
            <w:vAlign w:val="center"/>
            <w:hideMark/>
          </w:tcPr>
          <w:p w14:paraId="74BEF368" w14:textId="71E129BF" w:rsidR="00F011D2" w:rsidRPr="00B724AB" w:rsidRDefault="00F011D2" w:rsidP="003B19BF">
            <w:pPr>
              <w:jc w:val="right"/>
              <w:rPr>
                <w:rFonts w:eastAsia="Times New Roman" w:cstheme="minorHAnsi"/>
                <w:color w:val="000000"/>
                <w:sz w:val="18"/>
                <w:szCs w:val="18"/>
              </w:rPr>
            </w:pPr>
            <w:r w:rsidRPr="00B724AB">
              <w:rPr>
                <w:rFonts w:eastAsia="Times New Roman" w:cstheme="minorHAnsi"/>
                <w:color w:val="000000"/>
                <w:sz w:val="18"/>
                <w:szCs w:val="18"/>
              </w:rPr>
              <w:t xml:space="preserve">$ 10.291.355.396 </w:t>
            </w:r>
          </w:p>
        </w:tc>
        <w:tc>
          <w:tcPr>
            <w:tcW w:w="860" w:type="pct"/>
            <w:tcBorders>
              <w:top w:val="nil"/>
              <w:left w:val="nil"/>
              <w:bottom w:val="single" w:sz="4" w:space="0" w:color="auto"/>
              <w:right w:val="single" w:sz="4" w:space="0" w:color="auto"/>
            </w:tcBorders>
            <w:shd w:val="clear" w:color="auto" w:fill="auto"/>
            <w:noWrap/>
            <w:vAlign w:val="center"/>
            <w:hideMark/>
          </w:tcPr>
          <w:p w14:paraId="5C8CDA96" w14:textId="664BBF9D" w:rsidR="00F011D2" w:rsidRPr="00B724AB" w:rsidRDefault="00AC0907" w:rsidP="003B19BF">
            <w:pPr>
              <w:jc w:val="right"/>
              <w:rPr>
                <w:rFonts w:eastAsia="Times New Roman" w:cstheme="minorHAnsi"/>
                <w:color w:val="000000"/>
                <w:sz w:val="18"/>
                <w:szCs w:val="18"/>
              </w:rPr>
            </w:pPr>
            <w:r>
              <w:rPr>
                <w:rFonts w:eastAsia="Times New Roman" w:cstheme="minorHAnsi"/>
                <w:color w:val="000000"/>
                <w:sz w:val="18"/>
                <w:szCs w:val="18"/>
              </w:rPr>
              <w:t xml:space="preserve">$ </w:t>
            </w:r>
            <w:r w:rsidR="00F011D2" w:rsidRPr="00B724AB">
              <w:rPr>
                <w:rFonts w:eastAsia="Times New Roman" w:cstheme="minorHAnsi"/>
                <w:color w:val="000000"/>
                <w:sz w:val="18"/>
                <w:szCs w:val="18"/>
              </w:rPr>
              <w:t>8.145.623.333</w:t>
            </w:r>
          </w:p>
        </w:tc>
        <w:tc>
          <w:tcPr>
            <w:tcW w:w="672" w:type="pct"/>
            <w:tcBorders>
              <w:top w:val="nil"/>
              <w:left w:val="nil"/>
              <w:bottom w:val="single" w:sz="4" w:space="0" w:color="auto"/>
              <w:right w:val="single" w:sz="4" w:space="0" w:color="auto"/>
            </w:tcBorders>
            <w:shd w:val="clear" w:color="auto" w:fill="auto"/>
            <w:noWrap/>
            <w:vAlign w:val="center"/>
            <w:hideMark/>
          </w:tcPr>
          <w:p w14:paraId="22AA856F" w14:textId="77777777" w:rsidR="00F011D2" w:rsidRPr="00B724AB" w:rsidRDefault="00F011D2" w:rsidP="002834B7">
            <w:pPr>
              <w:jc w:val="center"/>
              <w:rPr>
                <w:rFonts w:eastAsia="Times New Roman" w:cstheme="minorHAnsi"/>
                <w:color w:val="000000"/>
                <w:sz w:val="18"/>
                <w:szCs w:val="18"/>
              </w:rPr>
            </w:pPr>
            <w:r w:rsidRPr="00B724AB">
              <w:rPr>
                <w:rFonts w:eastAsia="Times New Roman" w:cstheme="minorHAnsi"/>
                <w:color w:val="000000"/>
                <w:sz w:val="18"/>
                <w:szCs w:val="18"/>
              </w:rPr>
              <w:t>79%</w:t>
            </w:r>
          </w:p>
        </w:tc>
        <w:tc>
          <w:tcPr>
            <w:tcW w:w="887" w:type="pct"/>
            <w:tcBorders>
              <w:top w:val="nil"/>
              <w:left w:val="nil"/>
              <w:bottom w:val="single" w:sz="4" w:space="0" w:color="auto"/>
              <w:right w:val="single" w:sz="4" w:space="0" w:color="auto"/>
            </w:tcBorders>
            <w:shd w:val="clear" w:color="auto" w:fill="auto"/>
            <w:noWrap/>
            <w:vAlign w:val="center"/>
            <w:hideMark/>
          </w:tcPr>
          <w:p w14:paraId="02CDBE1B" w14:textId="5DE3FC2A" w:rsidR="00F011D2" w:rsidRPr="00B724AB" w:rsidRDefault="00AC0907" w:rsidP="003B19BF">
            <w:pPr>
              <w:jc w:val="right"/>
              <w:rPr>
                <w:rFonts w:eastAsia="Times New Roman" w:cstheme="minorHAnsi"/>
                <w:color w:val="000000"/>
                <w:sz w:val="18"/>
                <w:szCs w:val="18"/>
              </w:rPr>
            </w:pPr>
            <w:r>
              <w:rPr>
                <w:rFonts w:eastAsia="Times New Roman" w:cstheme="minorHAnsi"/>
                <w:color w:val="000000"/>
                <w:sz w:val="18"/>
                <w:szCs w:val="18"/>
              </w:rPr>
              <w:t xml:space="preserve">$ </w:t>
            </w:r>
            <w:r w:rsidR="00F011D2" w:rsidRPr="00B724AB">
              <w:rPr>
                <w:rFonts w:eastAsia="Times New Roman" w:cstheme="minorHAnsi"/>
                <w:color w:val="000000"/>
                <w:sz w:val="18"/>
                <w:szCs w:val="18"/>
              </w:rPr>
              <w:t>2.145.732.063</w:t>
            </w:r>
          </w:p>
        </w:tc>
      </w:tr>
      <w:tr w:rsidR="00F011D2" w:rsidRPr="003C3B2A" w14:paraId="71E00AC0" w14:textId="77777777" w:rsidTr="0045766C">
        <w:trPr>
          <w:trHeight w:val="316"/>
          <w:jc w:val="center"/>
        </w:trPr>
        <w:tc>
          <w:tcPr>
            <w:tcW w:w="1023" w:type="pct"/>
            <w:vMerge/>
            <w:tcBorders>
              <w:top w:val="nil"/>
              <w:left w:val="single" w:sz="4" w:space="0" w:color="auto"/>
              <w:bottom w:val="single" w:sz="4" w:space="0" w:color="auto"/>
              <w:right w:val="single" w:sz="4" w:space="0" w:color="auto"/>
            </w:tcBorders>
            <w:vAlign w:val="center"/>
            <w:hideMark/>
          </w:tcPr>
          <w:p w14:paraId="48EF80D4" w14:textId="77777777" w:rsidR="00F011D2" w:rsidRPr="00B724AB" w:rsidRDefault="00F011D2" w:rsidP="002834B7">
            <w:pPr>
              <w:jc w:val="center"/>
              <w:rPr>
                <w:rFonts w:eastAsia="Times New Roman" w:cstheme="minorHAnsi"/>
                <w:b/>
                <w:bCs/>
                <w:color w:val="000000"/>
                <w:sz w:val="18"/>
                <w:szCs w:val="18"/>
              </w:rPr>
            </w:pPr>
          </w:p>
        </w:tc>
        <w:tc>
          <w:tcPr>
            <w:tcW w:w="648" w:type="pct"/>
            <w:tcBorders>
              <w:top w:val="nil"/>
              <w:left w:val="nil"/>
              <w:bottom w:val="single" w:sz="4" w:space="0" w:color="auto"/>
              <w:right w:val="single" w:sz="4" w:space="0" w:color="auto"/>
            </w:tcBorders>
            <w:shd w:val="clear" w:color="auto" w:fill="E7E6E6" w:themeFill="background2"/>
            <w:noWrap/>
            <w:vAlign w:val="center"/>
            <w:hideMark/>
          </w:tcPr>
          <w:p w14:paraId="272E2BAB" w14:textId="5C2FD9F5" w:rsidR="00F011D2" w:rsidRPr="002834B7" w:rsidRDefault="002834B7" w:rsidP="003B19BF">
            <w:pPr>
              <w:rPr>
                <w:rFonts w:eastAsia="Times New Roman" w:cstheme="minorHAnsi"/>
                <w:b/>
                <w:bCs/>
                <w:sz w:val="18"/>
                <w:szCs w:val="18"/>
              </w:rPr>
            </w:pPr>
            <w:r>
              <w:rPr>
                <w:rFonts w:eastAsia="Times New Roman" w:cstheme="minorHAnsi"/>
                <w:b/>
                <w:bCs/>
                <w:sz w:val="18"/>
                <w:szCs w:val="18"/>
              </w:rPr>
              <w:t xml:space="preserve">TOTAL </w:t>
            </w:r>
          </w:p>
        </w:tc>
        <w:tc>
          <w:tcPr>
            <w:tcW w:w="910" w:type="pct"/>
            <w:tcBorders>
              <w:top w:val="nil"/>
              <w:left w:val="nil"/>
              <w:bottom w:val="single" w:sz="4" w:space="0" w:color="auto"/>
              <w:right w:val="single" w:sz="4" w:space="0" w:color="auto"/>
            </w:tcBorders>
            <w:shd w:val="clear" w:color="auto" w:fill="E7E6E6" w:themeFill="background2"/>
            <w:noWrap/>
            <w:vAlign w:val="center"/>
            <w:hideMark/>
          </w:tcPr>
          <w:p w14:paraId="314E131E" w14:textId="6079A543" w:rsidR="00F011D2" w:rsidRPr="002834B7" w:rsidRDefault="00F011D2" w:rsidP="003B19BF">
            <w:pPr>
              <w:jc w:val="right"/>
              <w:rPr>
                <w:rFonts w:eastAsia="Times New Roman" w:cstheme="minorHAnsi"/>
                <w:b/>
                <w:bCs/>
                <w:sz w:val="18"/>
                <w:szCs w:val="18"/>
              </w:rPr>
            </w:pPr>
            <w:r w:rsidRPr="002834B7">
              <w:rPr>
                <w:rFonts w:eastAsia="Times New Roman" w:cstheme="minorHAnsi"/>
                <w:b/>
                <w:bCs/>
                <w:sz w:val="18"/>
                <w:szCs w:val="18"/>
              </w:rPr>
              <w:t xml:space="preserve">$ 12.050.190.461 </w:t>
            </w:r>
          </w:p>
        </w:tc>
        <w:tc>
          <w:tcPr>
            <w:tcW w:w="860" w:type="pct"/>
            <w:tcBorders>
              <w:top w:val="nil"/>
              <w:left w:val="nil"/>
              <w:bottom w:val="single" w:sz="4" w:space="0" w:color="auto"/>
              <w:right w:val="single" w:sz="4" w:space="0" w:color="auto"/>
            </w:tcBorders>
            <w:shd w:val="clear" w:color="auto" w:fill="E7E6E6" w:themeFill="background2"/>
            <w:noWrap/>
            <w:vAlign w:val="center"/>
            <w:hideMark/>
          </w:tcPr>
          <w:p w14:paraId="1B403121" w14:textId="6FEBFE64" w:rsidR="00F011D2" w:rsidRPr="002834B7" w:rsidRDefault="00F011D2" w:rsidP="003B19BF">
            <w:pPr>
              <w:jc w:val="right"/>
              <w:rPr>
                <w:rFonts w:eastAsia="Times New Roman" w:cstheme="minorHAnsi"/>
                <w:b/>
                <w:bCs/>
                <w:sz w:val="18"/>
                <w:szCs w:val="18"/>
              </w:rPr>
            </w:pPr>
            <w:r w:rsidRPr="002834B7">
              <w:rPr>
                <w:rFonts w:eastAsia="Times New Roman" w:cstheme="minorHAnsi"/>
                <w:b/>
                <w:bCs/>
                <w:sz w:val="18"/>
                <w:szCs w:val="18"/>
              </w:rPr>
              <w:t xml:space="preserve">$ 9.904.458.398 </w:t>
            </w:r>
          </w:p>
        </w:tc>
        <w:tc>
          <w:tcPr>
            <w:tcW w:w="672" w:type="pct"/>
            <w:tcBorders>
              <w:top w:val="nil"/>
              <w:left w:val="nil"/>
              <w:bottom w:val="single" w:sz="4" w:space="0" w:color="auto"/>
              <w:right w:val="single" w:sz="4" w:space="0" w:color="auto"/>
            </w:tcBorders>
            <w:shd w:val="clear" w:color="auto" w:fill="E7E6E6" w:themeFill="background2"/>
            <w:noWrap/>
            <w:vAlign w:val="center"/>
            <w:hideMark/>
          </w:tcPr>
          <w:p w14:paraId="08A9808E" w14:textId="77777777" w:rsidR="00F011D2" w:rsidRPr="002834B7" w:rsidRDefault="00F011D2" w:rsidP="002834B7">
            <w:pPr>
              <w:jc w:val="center"/>
              <w:rPr>
                <w:rFonts w:eastAsia="Times New Roman" w:cstheme="minorHAnsi"/>
                <w:b/>
                <w:bCs/>
                <w:sz w:val="18"/>
                <w:szCs w:val="18"/>
              </w:rPr>
            </w:pPr>
            <w:r w:rsidRPr="002834B7">
              <w:rPr>
                <w:rFonts w:eastAsia="Times New Roman" w:cstheme="minorHAnsi"/>
                <w:b/>
                <w:bCs/>
                <w:sz w:val="18"/>
                <w:szCs w:val="18"/>
              </w:rPr>
              <w:t>82%</w:t>
            </w:r>
          </w:p>
        </w:tc>
        <w:tc>
          <w:tcPr>
            <w:tcW w:w="887" w:type="pct"/>
            <w:tcBorders>
              <w:top w:val="nil"/>
              <w:left w:val="nil"/>
              <w:bottom w:val="single" w:sz="4" w:space="0" w:color="auto"/>
              <w:right w:val="single" w:sz="4" w:space="0" w:color="auto"/>
            </w:tcBorders>
            <w:shd w:val="clear" w:color="auto" w:fill="E7E6E6" w:themeFill="background2"/>
            <w:noWrap/>
            <w:vAlign w:val="center"/>
            <w:hideMark/>
          </w:tcPr>
          <w:p w14:paraId="69B57896" w14:textId="0EF38420" w:rsidR="00F011D2" w:rsidRPr="002834B7" w:rsidRDefault="00F011D2" w:rsidP="003B19BF">
            <w:pPr>
              <w:jc w:val="right"/>
              <w:rPr>
                <w:rFonts w:eastAsia="Times New Roman" w:cstheme="minorHAnsi"/>
                <w:b/>
                <w:bCs/>
                <w:sz w:val="18"/>
                <w:szCs w:val="18"/>
              </w:rPr>
            </w:pPr>
            <w:r w:rsidRPr="002834B7">
              <w:rPr>
                <w:rFonts w:eastAsia="Times New Roman" w:cstheme="minorHAnsi"/>
                <w:b/>
                <w:bCs/>
                <w:sz w:val="18"/>
                <w:szCs w:val="18"/>
              </w:rPr>
              <w:t>$ 2.145.732.063</w:t>
            </w:r>
          </w:p>
        </w:tc>
      </w:tr>
      <w:tr w:rsidR="00F011D2" w:rsidRPr="003C3B2A" w14:paraId="25E976C7" w14:textId="77777777" w:rsidTr="0045766C">
        <w:trPr>
          <w:trHeight w:val="316"/>
          <w:jc w:val="center"/>
        </w:trPr>
        <w:tc>
          <w:tcPr>
            <w:tcW w:w="10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B09560C" w14:textId="3912CF5D" w:rsidR="00F011D2" w:rsidRPr="00B724AB" w:rsidRDefault="002834B7" w:rsidP="00C567E3">
            <w:pPr>
              <w:jc w:val="center"/>
              <w:rPr>
                <w:rFonts w:eastAsia="Times New Roman" w:cstheme="minorHAnsi"/>
                <w:b/>
                <w:bCs/>
                <w:color w:val="000000"/>
                <w:sz w:val="18"/>
                <w:szCs w:val="18"/>
              </w:rPr>
            </w:pPr>
            <w:r>
              <w:rPr>
                <w:rFonts w:eastAsia="Times New Roman" w:cstheme="minorHAnsi"/>
                <w:b/>
                <w:bCs/>
                <w:color w:val="000000"/>
                <w:sz w:val="18"/>
                <w:szCs w:val="18"/>
              </w:rPr>
              <w:t>I</w:t>
            </w:r>
            <w:r w:rsidR="00F011D2" w:rsidRPr="00B724AB">
              <w:rPr>
                <w:rFonts w:eastAsia="Times New Roman" w:cstheme="minorHAnsi"/>
                <w:b/>
                <w:bCs/>
                <w:color w:val="000000"/>
                <w:sz w:val="18"/>
                <w:szCs w:val="18"/>
              </w:rPr>
              <w:t>nterventoría</w:t>
            </w:r>
          </w:p>
        </w:tc>
        <w:tc>
          <w:tcPr>
            <w:tcW w:w="648" w:type="pct"/>
            <w:tcBorders>
              <w:top w:val="nil"/>
              <w:left w:val="nil"/>
              <w:bottom w:val="single" w:sz="4" w:space="0" w:color="auto"/>
              <w:right w:val="single" w:sz="4" w:space="0" w:color="auto"/>
            </w:tcBorders>
            <w:shd w:val="clear" w:color="auto" w:fill="auto"/>
            <w:noWrap/>
            <w:vAlign w:val="center"/>
            <w:hideMark/>
          </w:tcPr>
          <w:p w14:paraId="7036CC38" w14:textId="77777777" w:rsidR="00F011D2" w:rsidRPr="00B724AB" w:rsidRDefault="00F011D2" w:rsidP="003B19BF">
            <w:pPr>
              <w:rPr>
                <w:rFonts w:eastAsia="Times New Roman" w:cstheme="minorHAnsi"/>
                <w:color w:val="000000"/>
                <w:sz w:val="18"/>
                <w:szCs w:val="18"/>
              </w:rPr>
            </w:pPr>
            <w:r w:rsidRPr="00B724AB">
              <w:rPr>
                <w:rFonts w:eastAsia="Times New Roman" w:cstheme="minorHAnsi"/>
                <w:color w:val="000000"/>
                <w:sz w:val="18"/>
                <w:szCs w:val="18"/>
              </w:rPr>
              <w:t>Propios</w:t>
            </w:r>
          </w:p>
        </w:tc>
        <w:tc>
          <w:tcPr>
            <w:tcW w:w="910" w:type="pct"/>
            <w:tcBorders>
              <w:top w:val="nil"/>
              <w:left w:val="nil"/>
              <w:bottom w:val="single" w:sz="4" w:space="0" w:color="auto"/>
              <w:right w:val="single" w:sz="4" w:space="0" w:color="auto"/>
            </w:tcBorders>
            <w:shd w:val="clear" w:color="auto" w:fill="auto"/>
            <w:noWrap/>
            <w:vAlign w:val="center"/>
            <w:hideMark/>
          </w:tcPr>
          <w:p w14:paraId="01457396" w14:textId="316A15D6" w:rsidR="00F011D2" w:rsidRPr="00B724AB" w:rsidRDefault="00F011D2" w:rsidP="003B19BF">
            <w:pPr>
              <w:jc w:val="right"/>
              <w:rPr>
                <w:rFonts w:eastAsia="Times New Roman" w:cstheme="minorHAnsi"/>
                <w:color w:val="000000"/>
                <w:sz w:val="18"/>
                <w:szCs w:val="18"/>
              </w:rPr>
            </w:pPr>
            <w:r w:rsidRPr="00B724AB">
              <w:rPr>
                <w:rFonts w:eastAsia="Times New Roman" w:cstheme="minorHAnsi"/>
                <w:color w:val="000000"/>
                <w:sz w:val="18"/>
                <w:szCs w:val="18"/>
              </w:rPr>
              <w:t xml:space="preserve">$ 427.040.438 </w:t>
            </w:r>
          </w:p>
        </w:tc>
        <w:tc>
          <w:tcPr>
            <w:tcW w:w="860" w:type="pct"/>
            <w:tcBorders>
              <w:top w:val="nil"/>
              <w:left w:val="nil"/>
              <w:bottom w:val="single" w:sz="4" w:space="0" w:color="auto"/>
              <w:right w:val="single" w:sz="4" w:space="0" w:color="auto"/>
            </w:tcBorders>
            <w:shd w:val="clear" w:color="auto" w:fill="auto"/>
            <w:noWrap/>
            <w:vAlign w:val="center"/>
            <w:hideMark/>
          </w:tcPr>
          <w:p w14:paraId="6070030E" w14:textId="172A5A03" w:rsidR="00F011D2" w:rsidRPr="00B724AB" w:rsidRDefault="00F011D2" w:rsidP="003B19BF">
            <w:pPr>
              <w:jc w:val="right"/>
              <w:rPr>
                <w:rFonts w:eastAsia="Times New Roman" w:cstheme="minorHAnsi"/>
                <w:color w:val="000000"/>
                <w:sz w:val="18"/>
                <w:szCs w:val="18"/>
              </w:rPr>
            </w:pPr>
            <w:r w:rsidRPr="00B724AB">
              <w:rPr>
                <w:rFonts w:eastAsia="Times New Roman" w:cstheme="minorHAnsi"/>
                <w:color w:val="000000"/>
                <w:sz w:val="18"/>
                <w:szCs w:val="18"/>
              </w:rPr>
              <w:t xml:space="preserve">$ 266.454.220 </w:t>
            </w:r>
          </w:p>
        </w:tc>
        <w:tc>
          <w:tcPr>
            <w:tcW w:w="672" w:type="pct"/>
            <w:tcBorders>
              <w:top w:val="nil"/>
              <w:left w:val="nil"/>
              <w:bottom w:val="single" w:sz="4" w:space="0" w:color="auto"/>
              <w:right w:val="single" w:sz="4" w:space="0" w:color="auto"/>
            </w:tcBorders>
            <w:shd w:val="clear" w:color="auto" w:fill="auto"/>
            <w:noWrap/>
            <w:vAlign w:val="center"/>
            <w:hideMark/>
          </w:tcPr>
          <w:p w14:paraId="44320774" w14:textId="77777777" w:rsidR="00F011D2" w:rsidRPr="00B724AB" w:rsidRDefault="00F011D2" w:rsidP="002834B7">
            <w:pPr>
              <w:jc w:val="center"/>
              <w:rPr>
                <w:rFonts w:eastAsia="Times New Roman" w:cstheme="minorHAnsi"/>
                <w:color w:val="000000"/>
                <w:sz w:val="18"/>
                <w:szCs w:val="18"/>
              </w:rPr>
            </w:pPr>
            <w:r w:rsidRPr="00B724AB">
              <w:rPr>
                <w:rFonts w:eastAsia="Times New Roman" w:cstheme="minorHAnsi"/>
                <w:color w:val="000000"/>
                <w:sz w:val="18"/>
                <w:szCs w:val="18"/>
              </w:rPr>
              <w:t>62%</w:t>
            </w:r>
          </w:p>
        </w:tc>
        <w:tc>
          <w:tcPr>
            <w:tcW w:w="887" w:type="pct"/>
            <w:tcBorders>
              <w:top w:val="nil"/>
              <w:left w:val="nil"/>
              <w:bottom w:val="single" w:sz="4" w:space="0" w:color="auto"/>
              <w:right w:val="single" w:sz="4" w:space="0" w:color="auto"/>
            </w:tcBorders>
            <w:shd w:val="clear" w:color="auto" w:fill="auto"/>
            <w:noWrap/>
            <w:vAlign w:val="center"/>
            <w:hideMark/>
          </w:tcPr>
          <w:p w14:paraId="4E54CA80" w14:textId="625F6C30" w:rsidR="00F011D2" w:rsidRPr="00B724AB" w:rsidRDefault="00F011D2" w:rsidP="003B19BF">
            <w:pPr>
              <w:jc w:val="right"/>
              <w:rPr>
                <w:rFonts w:eastAsia="Times New Roman" w:cstheme="minorHAnsi"/>
                <w:color w:val="000000"/>
                <w:sz w:val="18"/>
                <w:szCs w:val="18"/>
              </w:rPr>
            </w:pPr>
            <w:r w:rsidRPr="00B724AB">
              <w:rPr>
                <w:rFonts w:eastAsia="Times New Roman" w:cstheme="minorHAnsi"/>
                <w:color w:val="000000"/>
                <w:sz w:val="18"/>
                <w:szCs w:val="18"/>
              </w:rPr>
              <w:t xml:space="preserve">$ 160.586.218 </w:t>
            </w:r>
          </w:p>
        </w:tc>
      </w:tr>
      <w:tr w:rsidR="00F011D2" w:rsidRPr="003C3B2A" w14:paraId="4B29812F" w14:textId="77777777" w:rsidTr="0045766C">
        <w:trPr>
          <w:trHeight w:val="316"/>
          <w:jc w:val="center"/>
        </w:trPr>
        <w:tc>
          <w:tcPr>
            <w:tcW w:w="1023" w:type="pct"/>
            <w:vMerge/>
            <w:tcBorders>
              <w:top w:val="nil"/>
              <w:left w:val="single" w:sz="4" w:space="0" w:color="auto"/>
              <w:bottom w:val="single" w:sz="4" w:space="0" w:color="auto"/>
              <w:right w:val="single" w:sz="4" w:space="0" w:color="auto"/>
            </w:tcBorders>
            <w:vAlign w:val="center"/>
            <w:hideMark/>
          </w:tcPr>
          <w:p w14:paraId="087E87D0" w14:textId="77777777" w:rsidR="00F011D2" w:rsidRPr="00B724AB" w:rsidRDefault="00F011D2" w:rsidP="003B19BF">
            <w:pPr>
              <w:rPr>
                <w:rFonts w:eastAsia="Times New Roman" w:cstheme="minorHAnsi"/>
                <w:b/>
                <w:bCs/>
                <w:color w:val="000000"/>
                <w:sz w:val="18"/>
                <w:szCs w:val="18"/>
              </w:rPr>
            </w:pPr>
          </w:p>
        </w:tc>
        <w:tc>
          <w:tcPr>
            <w:tcW w:w="648" w:type="pct"/>
            <w:tcBorders>
              <w:top w:val="nil"/>
              <w:left w:val="nil"/>
              <w:bottom w:val="single" w:sz="4" w:space="0" w:color="auto"/>
              <w:right w:val="single" w:sz="4" w:space="0" w:color="auto"/>
            </w:tcBorders>
            <w:shd w:val="clear" w:color="auto" w:fill="auto"/>
            <w:noWrap/>
            <w:vAlign w:val="center"/>
            <w:hideMark/>
          </w:tcPr>
          <w:p w14:paraId="792CF008" w14:textId="77777777" w:rsidR="00F011D2" w:rsidRPr="00B724AB" w:rsidRDefault="00F011D2" w:rsidP="003B19BF">
            <w:pPr>
              <w:rPr>
                <w:rFonts w:eastAsia="Times New Roman" w:cstheme="minorHAnsi"/>
                <w:color w:val="000000"/>
                <w:sz w:val="18"/>
                <w:szCs w:val="18"/>
              </w:rPr>
            </w:pPr>
            <w:r w:rsidRPr="00B724AB">
              <w:rPr>
                <w:rFonts w:eastAsia="Times New Roman" w:cstheme="minorHAnsi"/>
                <w:color w:val="000000"/>
                <w:sz w:val="18"/>
                <w:szCs w:val="18"/>
              </w:rPr>
              <w:t>Regalías</w:t>
            </w:r>
          </w:p>
        </w:tc>
        <w:tc>
          <w:tcPr>
            <w:tcW w:w="910" w:type="pct"/>
            <w:tcBorders>
              <w:top w:val="nil"/>
              <w:left w:val="nil"/>
              <w:bottom w:val="single" w:sz="4" w:space="0" w:color="auto"/>
              <w:right w:val="single" w:sz="4" w:space="0" w:color="auto"/>
            </w:tcBorders>
            <w:shd w:val="clear" w:color="auto" w:fill="auto"/>
            <w:noWrap/>
            <w:vAlign w:val="center"/>
            <w:hideMark/>
          </w:tcPr>
          <w:p w14:paraId="4C0148F5" w14:textId="1D3AED60" w:rsidR="00F011D2" w:rsidRPr="00B724AB" w:rsidRDefault="00AC0907" w:rsidP="003B19BF">
            <w:pPr>
              <w:jc w:val="right"/>
              <w:rPr>
                <w:rFonts w:eastAsia="Times New Roman" w:cstheme="minorHAnsi"/>
                <w:color w:val="000000"/>
                <w:sz w:val="18"/>
                <w:szCs w:val="18"/>
              </w:rPr>
            </w:pPr>
            <w:r>
              <w:rPr>
                <w:rFonts w:eastAsia="Times New Roman" w:cstheme="minorHAnsi"/>
                <w:color w:val="000000"/>
                <w:sz w:val="18"/>
                <w:szCs w:val="18"/>
              </w:rPr>
              <w:t xml:space="preserve">$ </w:t>
            </w:r>
            <w:r w:rsidR="00F011D2" w:rsidRPr="00B724AB">
              <w:rPr>
                <w:rFonts w:eastAsia="Times New Roman" w:cstheme="minorHAnsi"/>
                <w:color w:val="000000"/>
                <w:sz w:val="18"/>
                <w:szCs w:val="18"/>
              </w:rPr>
              <w:t>624.267.050</w:t>
            </w:r>
          </w:p>
        </w:tc>
        <w:tc>
          <w:tcPr>
            <w:tcW w:w="860" w:type="pct"/>
            <w:tcBorders>
              <w:top w:val="nil"/>
              <w:left w:val="nil"/>
              <w:bottom w:val="single" w:sz="4" w:space="0" w:color="auto"/>
              <w:right w:val="single" w:sz="4" w:space="0" w:color="auto"/>
            </w:tcBorders>
            <w:shd w:val="clear" w:color="auto" w:fill="auto"/>
            <w:noWrap/>
            <w:vAlign w:val="center"/>
            <w:hideMark/>
          </w:tcPr>
          <w:p w14:paraId="6858C820" w14:textId="5ADDADD6" w:rsidR="00F011D2" w:rsidRPr="00B724AB" w:rsidRDefault="00F011D2" w:rsidP="003B19BF">
            <w:pPr>
              <w:jc w:val="right"/>
              <w:rPr>
                <w:rFonts w:eastAsia="Times New Roman" w:cstheme="minorHAnsi"/>
                <w:color w:val="000000"/>
                <w:sz w:val="18"/>
                <w:szCs w:val="18"/>
              </w:rPr>
            </w:pPr>
            <w:r w:rsidRPr="00B724AB">
              <w:rPr>
                <w:rFonts w:eastAsia="Times New Roman" w:cstheme="minorHAnsi"/>
                <w:color w:val="000000"/>
                <w:sz w:val="18"/>
                <w:szCs w:val="18"/>
              </w:rPr>
              <w:t xml:space="preserve">$ 457.356.109 </w:t>
            </w:r>
          </w:p>
        </w:tc>
        <w:tc>
          <w:tcPr>
            <w:tcW w:w="672" w:type="pct"/>
            <w:tcBorders>
              <w:top w:val="nil"/>
              <w:left w:val="nil"/>
              <w:bottom w:val="single" w:sz="4" w:space="0" w:color="auto"/>
              <w:right w:val="single" w:sz="4" w:space="0" w:color="auto"/>
            </w:tcBorders>
            <w:shd w:val="clear" w:color="auto" w:fill="auto"/>
            <w:noWrap/>
            <w:vAlign w:val="center"/>
            <w:hideMark/>
          </w:tcPr>
          <w:p w14:paraId="31026DC2" w14:textId="77777777" w:rsidR="00F011D2" w:rsidRPr="00B724AB" w:rsidRDefault="00F011D2" w:rsidP="002834B7">
            <w:pPr>
              <w:jc w:val="center"/>
              <w:rPr>
                <w:rFonts w:eastAsia="Times New Roman" w:cstheme="minorHAnsi"/>
                <w:color w:val="000000"/>
                <w:sz w:val="18"/>
                <w:szCs w:val="18"/>
              </w:rPr>
            </w:pPr>
            <w:r w:rsidRPr="00B724AB">
              <w:rPr>
                <w:rFonts w:eastAsia="Times New Roman" w:cstheme="minorHAnsi"/>
                <w:color w:val="000000"/>
                <w:sz w:val="18"/>
                <w:szCs w:val="18"/>
              </w:rPr>
              <w:t>73%</w:t>
            </w:r>
          </w:p>
        </w:tc>
        <w:tc>
          <w:tcPr>
            <w:tcW w:w="887" w:type="pct"/>
            <w:tcBorders>
              <w:top w:val="nil"/>
              <w:left w:val="nil"/>
              <w:bottom w:val="single" w:sz="4" w:space="0" w:color="auto"/>
              <w:right w:val="single" w:sz="4" w:space="0" w:color="auto"/>
            </w:tcBorders>
            <w:shd w:val="clear" w:color="auto" w:fill="auto"/>
            <w:noWrap/>
            <w:vAlign w:val="center"/>
            <w:hideMark/>
          </w:tcPr>
          <w:p w14:paraId="4539882A" w14:textId="5742C708" w:rsidR="00F011D2" w:rsidRPr="00B724AB" w:rsidRDefault="00F011D2" w:rsidP="003B19BF">
            <w:pPr>
              <w:jc w:val="right"/>
              <w:rPr>
                <w:rFonts w:eastAsia="Times New Roman" w:cstheme="minorHAnsi"/>
                <w:color w:val="000000"/>
                <w:sz w:val="18"/>
                <w:szCs w:val="18"/>
              </w:rPr>
            </w:pPr>
            <w:r w:rsidRPr="00B724AB">
              <w:rPr>
                <w:rFonts w:eastAsia="Times New Roman" w:cstheme="minorHAnsi"/>
                <w:color w:val="000000"/>
                <w:sz w:val="18"/>
                <w:szCs w:val="18"/>
              </w:rPr>
              <w:t xml:space="preserve">$ 166.910.941 </w:t>
            </w:r>
          </w:p>
        </w:tc>
      </w:tr>
      <w:tr w:rsidR="00F011D2" w:rsidRPr="003C3B2A" w14:paraId="45A710AF" w14:textId="77777777" w:rsidTr="0045766C">
        <w:trPr>
          <w:trHeight w:val="316"/>
          <w:jc w:val="center"/>
        </w:trPr>
        <w:tc>
          <w:tcPr>
            <w:tcW w:w="1023" w:type="pct"/>
            <w:vMerge/>
            <w:tcBorders>
              <w:top w:val="nil"/>
              <w:left w:val="single" w:sz="4" w:space="0" w:color="auto"/>
              <w:bottom w:val="single" w:sz="4" w:space="0" w:color="auto"/>
              <w:right w:val="single" w:sz="4" w:space="0" w:color="auto"/>
            </w:tcBorders>
            <w:vAlign w:val="center"/>
            <w:hideMark/>
          </w:tcPr>
          <w:p w14:paraId="124DBE52" w14:textId="77777777" w:rsidR="00F011D2" w:rsidRPr="00B724AB" w:rsidRDefault="00F011D2" w:rsidP="003B19BF">
            <w:pPr>
              <w:rPr>
                <w:rFonts w:eastAsia="Times New Roman" w:cstheme="minorHAnsi"/>
                <w:b/>
                <w:bCs/>
                <w:color w:val="000000"/>
                <w:sz w:val="18"/>
                <w:szCs w:val="18"/>
              </w:rPr>
            </w:pPr>
          </w:p>
        </w:tc>
        <w:tc>
          <w:tcPr>
            <w:tcW w:w="648" w:type="pct"/>
            <w:tcBorders>
              <w:top w:val="nil"/>
              <w:left w:val="nil"/>
              <w:bottom w:val="single" w:sz="4" w:space="0" w:color="auto"/>
              <w:right w:val="single" w:sz="4" w:space="0" w:color="auto"/>
            </w:tcBorders>
            <w:shd w:val="clear" w:color="auto" w:fill="E7E6E6" w:themeFill="background2"/>
            <w:noWrap/>
            <w:vAlign w:val="center"/>
            <w:hideMark/>
          </w:tcPr>
          <w:p w14:paraId="4B8B05E3" w14:textId="0E0F9321" w:rsidR="00F011D2" w:rsidRPr="00C567E3" w:rsidRDefault="00C567E3" w:rsidP="003B19BF">
            <w:pPr>
              <w:rPr>
                <w:rFonts w:eastAsia="Times New Roman" w:cstheme="minorHAnsi"/>
                <w:b/>
                <w:bCs/>
                <w:sz w:val="18"/>
                <w:szCs w:val="18"/>
              </w:rPr>
            </w:pPr>
            <w:r>
              <w:rPr>
                <w:rFonts w:eastAsia="Times New Roman" w:cstheme="minorHAnsi"/>
                <w:b/>
                <w:bCs/>
                <w:sz w:val="18"/>
                <w:szCs w:val="18"/>
              </w:rPr>
              <w:t xml:space="preserve">TOTAL </w:t>
            </w:r>
          </w:p>
        </w:tc>
        <w:tc>
          <w:tcPr>
            <w:tcW w:w="910" w:type="pct"/>
            <w:tcBorders>
              <w:top w:val="nil"/>
              <w:left w:val="nil"/>
              <w:bottom w:val="single" w:sz="4" w:space="0" w:color="auto"/>
              <w:right w:val="single" w:sz="4" w:space="0" w:color="auto"/>
            </w:tcBorders>
            <w:shd w:val="clear" w:color="auto" w:fill="E7E6E6" w:themeFill="background2"/>
            <w:noWrap/>
            <w:vAlign w:val="center"/>
            <w:hideMark/>
          </w:tcPr>
          <w:p w14:paraId="2F6DB4DA" w14:textId="7CC13022" w:rsidR="00F011D2" w:rsidRPr="00C567E3" w:rsidRDefault="00F011D2" w:rsidP="003B19BF">
            <w:pPr>
              <w:jc w:val="right"/>
              <w:rPr>
                <w:rFonts w:eastAsia="Times New Roman" w:cstheme="minorHAnsi"/>
                <w:b/>
                <w:bCs/>
                <w:sz w:val="18"/>
                <w:szCs w:val="18"/>
              </w:rPr>
            </w:pPr>
            <w:r w:rsidRPr="00C567E3">
              <w:rPr>
                <w:rFonts w:eastAsia="Times New Roman" w:cstheme="minorHAnsi"/>
                <w:b/>
                <w:bCs/>
                <w:sz w:val="18"/>
                <w:szCs w:val="18"/>
              </w:rPr>
              <w:t xml:space="preserve">$ 1.051.307.488 </w:t>
            </w:r>
          </w:p>
        </w:tc>
        <w:tc>
          <w:tcPr>
            <w:tcW w:w="860" w:type="pct"/>
            <w:tcBorders>
              <w:top w:val="nil"/>
              <w:left w:val="nil"/>
              <w:bottom w:val="single" w:sz="4" w:space="0" w:color="auto"/>
              <w:right w:val="single" w:sz="4" w:space="0" w:color="auto"/>
            </w:tcBorders>
            <w:shd w:val="clear" w:color="auto" w:fill="E7E6E6" w:themeFill="background2"/>
            <w:noWrap/>
            <w:vAlign w:val="center"/>
            <w:hideMark/>
          </w:tcPr>
          <w:p w14:paraId="1EBFCB71" w14:textId="29A55755" w:rsidR="00F011D2" w:rsidRPr="00C567E3" w:rsidRDefault="00F011D2" w:rsidP="003B19BF">
            <w:pPr>
              <w:jc w:val="right"/>
              <w:rPr>
                <w:rFonts w:eastAsia="Times New Roman" w:cstheme="minorHAnsi"/>
                <w:b/>
                <w:bCs/>
                <w:sz w:val="18"/>
                <w:szCs w:val="18"/>
              </w:rPr>
            </w:pPr>
            <w:r w:rsidRPr="00C567E3">
              <w:rPr>
                <w:rFonts w:eastAsia="Times New Roman" w:cstheme="minorHAnsi"/>
                <w:b/>
                <w:bCs/>
                <w:sz w:val="18"/>
                <w:szCs w:val="18"/>
              </w:rPr>
              <w:t xml:space="preserve">$ 723.810.329 </w:t>
            </w:r>
          </w:p>
        </w:tc>
        <w:tc>
          <w:tcPr>
            <w:tcW w:w="672" w:type="pct"/>
            <w:tcBorders>
              <w:top w:val="nil"/>
              <w:left w:val="nil"/>
              <w:bottom w:val="single" w:sz="4" w:space="0" w:color="auto"/>
              <w:right w:val="single" w:sz="4" w:space="0" w:color="auto"/>
            </w:tcBorders>
            <w:shd w:val="clear" w:color="auto" w:fill="E7E6E6" w:themeFill="background2"/>
            <w:noWrap/>
            <w:vAlign w:val="center"/>
            <w:hideMark/>
          </w:tcPr>
          <w:p w14:paraId="3EEC6307" w14:textId="77777777" w:rsidR="00F011D2" w:rsidRPr="00C567E3" w:rsidRDefault="00F011D2" w:rsidP="00C567E3">
            <w:pPr>
              <w:jc w:val="center"/>
              <w:rPr>
                <w:rFonts w:eastAsia="Times New Roman" w:cstheme="minorHAnsi"/>
                <w:b/>
                <w:bCs/>
                <w:sz w:val="18"/>
                <w:szCs w:val="18"/>
              </w:rPr>
            </w:pPr>
            <w:r w:rsidRPr="00C567E3">
              <w:rPr>
                <w:rFonts w:eastAsia="Times New Roman" w:cstheme="minorHAnsi"/>
                <w:b/>
                <w:bCs/>
                <w:sz w:val="18"/>
                <w:szCs w:val="18"/>
              </w:rPr>
              <w:t>69%</w:t>
            </w:r>
          </w:p>
        </w:tc>
        <w:tc>
          <w:tcPr>
            <w:tcW w:w="887" w:type="pct"/>
            <w:tcBorders>
              <w:top w:val="nil"/>
              <w:left w:val="nil"/>
              <w:bottom w:val="single" w:sz="4" w:space="0" w:color="auto"/>
              <w:right w:val="single" w:sz="4" w:space="0" w:color="auto"/>
            </w:tcBorders>
            <w:shd w:val="clear" w:color="auto" w:fill="E7E6E6" w:themeFill="background2"/>
            <w:noWrap/>
            <w:vAlign w:val="center"/>
            <w:hideMark/>
          </w:tcPr>
          <w:p w14:paraId="0D9FC722" w14:textId="3E28E2C5" w:rsidR="00F011D2" w:rsidRPr="00C567E3" w:rsidRDefault="00F011D2" w:rsidP="003B19BF">
            <w:pPr>
              <w:jc w:val="right"/>
              <w:rPr>
                <w:rFonts w:eastAsia="Times New Roman" w:cstheme="minorHAnsi"/>
                <w:b/>
                <w:bCs/>
                <w:sz w:val="18"/>
                <w:szCs w:val="18"/>
              </w:rPr>
            </w:pPr>
            <w:r w:rsidRPr="00C567E3">
              <w:rPr>
                <w:rFonts w:eastAsia="Times New Roman" w:cstheme="minorHAnsi"/>
                <w:b/>
                <w:bCs/>
                <w:sz w:val="18"/>
                <w:szCs w:val="18"/>
              </w:rPr>
              <w:t xml:space="preserve">$ 327.497.159 </w:t>
            </w:r>
          </w:p>
        </w:tc>
      </w:tr>
    </w:tbl>
    <w:p w14:paraId="738032C6" w14:textId="2EF41934" w:rsidR="00802B8F" w:rsidRDefault="00176AD2" w:rsidP="00802B8F">
      <w:pPr>
        <w:rPr>
          <w:rFonts w:cstheme="minorHAnsi"/>
          <w:b/>
          <w:bCs/>
          <w:color w:val="222222"/>
          <w:shd w:val="clear" w:color="auto" w:fill="FFFFFF"/>
        </w:rPr>
      </w:pPr>
      <w:r w:rsidRPr="00802B8F">
        <w:rPr>
          <w:rFonts w:cstheme="minorHAnsi"/>
          <w:b/>
          <w:bCs/>
          <w:shd w:val="clear" w:color="auto" w:fill="FFFFFF"/>
        </w:rPr>
        <w:t xml:space="preserve">Tabla 2- </w:t>
      </w:r>
      <w:r w:rsidR="00802B8F" w:rsidRPr="00802B8F">
        <w:rPr>
          <w:rFonts w:cstheme="minorHAnsi"/>
          <w:b/>
          <w:bCs/>
          <w:shd w:val="clear" w:color="auto" w:fill="FFFFFF"/>
        </w:rPr>
        <w:t xml:space="preserve">Relación de pagos </w:t>
      </w:r>
      <w:r w:rsidRPr="00802B8F">
        <w:rPr>
          <w:rFonts w:cstheme="minorHAnsi"/>
          <w:b/>
          <w:bCs/>
          <w:shd w:val="clear" w:color="auto" w:fill="FFFFFF"/>
        </w:rPr>
        <w:t xml:space="preserve">a 30 de septiembre de 2023– </w:t>
      </w:r>
      <w:r w:rsidR="00802B8F">
        <w:rPr>
          <w:rFonts w:cstheme="minorHAnsi"/>
          <w:b/>
          <w:bCs/>
          <w:color w:val="222222"/>
          <w:shd w:val="clear" w:color="auto" w:fill="FFFFFF"/>
        </w:rPr>
        <w:t xml:space="preserve">Fuente: Subdirección Técnica de Construcciones  </w:t>
      </w:r>
    </w:p>
    <w:p w14:paraId="26B4D350" w14:textId="4658B03D" w:rsidR="00F011D2" w:rsidRPr="00F011D2" w:rsidRDefault="00347CD5" w:rsidP="00C478B5">
      <w:pPr>
        <w:pStyle w:val="Prrafodelista"/>
        <w:spacing w:before="240" w:after="240"/>
        <w:ind w:left="0"/>
        <w:jc w:val="both"/>
        <w:rPr>
          <w:b/>
        </w:rPr>
      </w:pPr>
      <w:r w:rsidRPr="0045766C">
        <w:rPr>
          <w:rFonts w:asciiTheme="minorHAnsi" w:hAnsiTheme="minorHAnsi" w:cstheme="minorHAnsi"/>
          <w:b/>
          <w:bCs/>
        </w:rPr>
        <w:t>PARQUE DE PROXIMIDAD SANTA ANA CÓD. 01-133</w:t>
      </w:r>
      <w:r w:rsidRPr="0045766C">
        <w:rPr>
          <w:rFonts w:asciiTheme="minorHAnsi" w:hAnsiTheme="minorHAnsi" w:cstheme="minorHAnsi"/>
        </w:rPr>
        <w:t xml:space="preserve"> </w:t>
      </w:r>
      <w:r>
        <w:rPr>
          <w:b/>
        </w:rPr>
        <w:t>-</w:t>
      </w:r>
      <w:r w:rsidR="00F011D2" w:rsidRPr="00F011D2">
        <w:rPr>
          <w:b/>
        </w:rPr>
        <w:t>MEJORA</w:t>
      </w:r>
      <w:r w:rsidR="00C478B5">
        <w:rPr>
          <w:b/>
        </w:rPr>
        <w:t>MIENTO DEL</w:t>
      </w:r>
      <w:r w:rsidR="00F011D2" w:rsidRPr="00F011D2">
        <w:rPr>
          <w:b/>
        </w:rPr>
        <w:t xml:space="preserve"> ESTADO MEDIANTE LA CONSTRUCCIÓN DE SENDEROS E INSTALACIÓN DE MOBILIARIO URBANO Y SEÑALIZACIÓN.</w:t>
      </w:r>
    </w:p>
    <w:p w14:paraId="6CA87DC4" w14:textId="0E3D32F6" w:rsidR="0045766C" w:rsidRDefault="00F011D2" w:rsidP="00F011D2">
      <w:pPr>
        <w:spacing w:before="240" w:after="240"/>
        <w:jc w:val="both"/>
        <w:rPr>
          <w:rFonts w:eastAsia="Times New Roman" w:cs="Times New Roman"/>
          <w:bCs/>
        </w:rPr>
      </w:pPr>
      <w:r w:rsidRPr="003C3B2A">
        <w:rPr>
          <w:bCs/>
        </w:rPr>
        <w:t>El proyecto fue aprobado por un valor total de $</w:t>
      </w:r>
      <w:r w:rsidRPr="003C3B2A">
        <w:rPr>
          <w:rFonts w:eastAsia="Times New Roman" w:cs="Times New Roman"/>
          <w:bCs/>
        </w:rPr>
        <w:t>1.125.074.213</w:t>
      </w:r>
      <w:r w:rsidR="000B62FD">
        <w:rPr>
          <w:rFonts w:eastAsia="Times New Roman" w:cs="Times New Roman"/>
          <w:bCs/>
        </w:rPr>
        <w:t xml:space="preserve">. Se </w:t>
      </w:r>
      <w:r w:rsidR="0045766C">
        <w:rPr>
          <w:rFonts w:eastAsia="Times New Roman" w:cs="Times New Roman"/>
          <w:bCs/>
        </w:rPr>
        <w:t xml:space="preserve">suscribieron </w:t>
      </w:r>
      <w:r w:rsidR="0045766C" w:rsidRPr="003C3B2A">
        <w:rPr>
          <w:rFonts w:eastAsia="Times New Roman" w:cs="Times New Roman"/>
          <w:bCs/>
        </w:rPr>
        <w:t>dos</w:t>
      </w:r>
      <w:r w:rsidRPr="003C3B2A">
        <w:rPr>
          <w:rFonts w:eastAsia="Times New Roman" w:cs="Times New Roman"/>
          <w:bCs/>
        </w:rPr>
        <w:t xml:space="preserve"> contratos (obra e interventoría). </w:t>
      </w:r>
    </w:p>
    <w:p w14:paraId="503EB31F" w14:textId="16EDC5DD" w:rsidR="00F011D2" w:rsidRDefault="00F011D2" w:rsidP="00F011D2">
      <w:pPr>
        <w:spacing w:before="240" w:after="240"/>
        <w:jc w:val="both"/>
        <w:rPr>
          <w:rFonts w:eastAsia="Times New Roman" w:cs="Times New Roman"/>
          <w:bCs/>
        </w:rPr>
      </w:pPr>
      <w:r w:rsidRPr="003C3B2A">
        <w:rPr>
          <w:rFonts w:eastAsia="Times New Roman" w:cs="Times New Roman"/>
          <w:bCs/>
        </w:rPr>
        <w:t>A la fecha se cuenta con un avance físico del 100% y una ejecución financiera del proyecto del 100%.</w:t>
      </w:r>
    </w:p>
    <w:tbl>
      <w:tblPr>
        <w:tblW w:w="8815" w:type="dxa"/>
        <w:tblCellMar>
          <w:left w:w="70" w:type="dxa"/>
          <w:right w:w="70" w:type="dxa"/>
        </w:tblCellMar>
        <w:tblLook w:val="0600" w:firstRow="0" w:lastRow="0" w:firstColumn="0" w:lastColumn="0" w:noHBand="1" w:noVBand="1"/>
      </w:tblPr>
      <w:tblGrid>
        <w:gridCol w:w="2226"/>
        <w:gridCol w:w="1617"/>
        <w:gridCol w:w="720"/>
        <w:gridCol w:w="2542"/>
        <w:gridCol w:w="1710"/>
      </w:tblGrid>
      <w:tr w:rsidR="00F011D2" w:rsidRPr="003C3B2A" w14:paraId="49EBE2B0" w14:textId="77777777" w:rsidTr="0045766C">
        <w:trPr>
          <w:trHeight w:val="540"/>
        </w:trPr>
        <w:tc>
          <w:tcPr>
            <w:tcW w:w="222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886EE69" w14:textId="77777777" w:rsidR="00F011D2" w:rsidRPr="0045766C" w:rsidRDefault="00F011D2" w:rsidP="003B19BF">
            <w:pPr>
              <w:jc w:val="center"/>
              <w:rPr>
                <w:rFonts w:eastAsia="Times New Roman" w:cs="Times New Roman"/>
                <w:b/>
                <w:bCs/>
                <w:sz w:val="18"/>
                <w:szCs w:val="18"/>
              </w:rPr>
            </w:pPr>
            <w:r w:rsidRPr="0045766C">
              <w:rPr>
                <w:rFonts w:eastAsia="Times New Roman" w:cs="Times New Roman"/>
                <w:b/>
                <w:bCs/>
                <w:sz w:val="18"/>
                <w:szCs w:val="18"/>
              </w:rPr>
              <w:t>Fuentes de Financiación</w:t>
            </w:r>
          </w:p>
        </w:tc>
        <w:tc>
          <w:tcPr>
            <w:tcW w:w="1617" w:type="dxa"/>
            <w:tcBorders>
              <w:top w:val="single" w:sz="4" w:space="0" w:color="auto"/>
              <w:left w:val="nil"/>
              <w:bottom w:val="single" w:sz="4" w:space="0" w:color="auto"/>
              <w:right w:val="single" w:sz="4" w:space="0" w:color="auto"/>
            </w:tcBorders>
            <w:shd w:val="clear" w:color="auto" w:fill="E7E6E6" w:themeFill="background2"/>
            <w:vAlign w:val="center"/>
            <w:hideMark/>
          </w:tcPr>
          <w:p w14:paraId="1B752A7B" w14:textId="77777777" w:rsidR="00F011D2" w:rsidRPr="0045766C" w:rsidRDefault="00F011D2" w:rsidP="003B19BF">
            <w:pPr>
              <w:jc w:val="center"/>
              <w:rPr>
                <w:rFonts w:eastAsia="Times New Roman" w:cs="Times New Roman"/>
                <w:b/>
                <w:bCs/>
                <w:sz w:val="18"/>
                <w:szCs w:val="18"/>
              </w:rPr>
            </w:pPr>
            <w:r w:rsidRPr="0045766C">
              <w:rPr>
                <w:rFonts w:eastAsia="Times New Roman" w:cs="Times New Roman"/>
                <w:b/>
                <w:bCs/>
                <w:sz w:val="18"/>
                <w:szCs w:val="18"/>
              </w:rPr>
              <w:t>Valor (1)</w:t>
            </w:r>
          </w:p>
        </w:tc>
        <w:tc>
          <w:tcPr>
            <w:tcW w:w="720" w:type="dxa"/>
            <w:tcBorders>
              <w:top w:val="single" w:sz="4" w:space="0" w:color="auto"/>
              <w:left w:val="nil"/>
              <w:bottom w:val="single" w:sz="4" w:space="0" w:color="auto"/>
              <w:right w:val="single" w:sz="4" w:space="0" w:color="auto"/>
            </w:tcBorders>
            <w:shd w:val="clear" w:color="auto" w:fill="E7E6E6" w:themeFill="background2"/>
            <w:vAlign w:val="center"/>
            <w:hideMark/>
          </w:tcPr>
          <w:p w14:paraId="78EB7F94" w14:textId="77777777" w:rsidR="00F011D2" w:rsidRPr="0045766C" w:rsidRDefault="00F011D2" w:rsidP="003B19BF">
            <w:pPr>
              <w:jc w:val="center"/>
              <w:rPr>
                <w:rFonts w:eastAsia="Times New Roman" w:cs="Times New Roman"/>
                <w:b/>
                <w:bCs/>
                <w:sz w:val="18"/>
                <w:szCs w:val="18"/>
              </w:rPr>
            </w:pPr>
            <w:r w:rsidRPr="0045766C">
              <w:rPr>
                <w:rFonts w:eastAsia="Times New Roman" w:cs="Times New Roman"/>
                <w:b/>
                <w:bCs/>
                <w:sz w:val="18"/>
                <w:szCs w:val="18"/>
              </w:rPr>
              <w:t>%</w:t>
            </w:r>
          </w:p>
        </w:tc>
        <w:tc>
          <w:tcPr>
            <w:tcW w:w="2542" w:type="dxa"/>
            <w:tcBorders>
              <w:top w:val="single" w:sz="4" w:space="0" w:color="auto"/>
              <w:left w:val="nil"/>
              <w:bottom w:val="single" w:sz="4" w:space="0" w:color="auto"/>
              <w:right w:val="single" w:sz="4" w:space="0" w:color="auto"/>
            </w:tcBorders>
            <w:shd w:val="clear" w:color="auto" w:fill="E7E6E6" w:themeFill="background2"/>
            <w:vAlign w:val="center"/>
            <w:hideMark/>
          </w:tcPr>
          <w:p w14:paraId="7D8A5B3B" w14:textId="77777777" w:rsidR="00F011D2" w:rsidRPr="0045766C" w:rsidRDefault="00F011D2" w:rsidP="003B19BF">
            <w:pPr>
              <w:jc w:val="center"/>
              <w:rPr>
                <w:rFonts w:eastAsia="Times New Roman" w:cs="Times New Roman"/>
                <w:b/>
                <w:bCs/>
                <w:sz w:val="18"/>
                <w:szCs w:val="18"/>
              </w:rPr>
            </w:pPr>
            <w:r w:rsidRPr="0045766C">
              <w:rPr>
                <w:rFonts w:eastAsia="Times New Roman" w:cs="Times New Roman"/>
                <w:b/>
                <w:bCs/>
                <w:sz w:val="18"/>
                <w:szCs w:val="18"/>
              </w:rPr>
              <w:t>Giros o pagos realizados (2)</w:t>
            </w:r>
          </w:p>
        </w:tc>
        <w:tc>
          <w:tcPr>
            <w:tcW w:w="1710" w:type="dxa"/>
            <w:tcBorders>
              <w:top w:val="single" w:sz="4" w:space="0" w:color="auto"/>
              <w:left w:val="nil"/>
              <w:bottom w:val="single" w:sz="4" w:space="0" w:color="auto"/>
              <w:right w:val="single" w:sz="4" w:space="0" w:color="auto"/>
            </w:tcBorders>
            <w:shd w:val="clear" w:color="auto" w:fill="E7E6E6" w:themeFill="background2"/>
            <w:vAlign w:val="center"/>
            <w:hideMark/>
          </w:tcPr>
          <w:p w14:paraId="3FDADA0C" w14:textId="77777777" w:rsidR="00F011D2" w:rsidRPr="0045766C" w:rsidRDefault="00F011D2" w:rsidP="003B19BF">
            <w:pPr>
              <w:jc w:val="center"/>
              <w:rPr>
                <w:rFonts w:eastAsia="Times New Roman" w:cs="Times New Roman"/>
                <w:b/>
                <w:bCs/>
                <w:sz w:val="18"/>
                <w:szCs w:val="18"/>
              </w:rPr>
            </w:pPr>
            <w:r w:rsidRPr="0045766C">
              <w:rPr>
                <w:rFonts w:eastAsia="Times New Roman" w:cs="Times New Roman"/>
                <w:b/>
                <w:bCs/>
                <w:sz w:val="18"/>
                <w:szCs w:val="18"/>
              </w:rPr>
              <w:t xml:space="preserve">% (2/1) </w:t>
            </w:r>
          </w:p>
        </w:tc>
      </w:tr>
      <w:tr w:rsidR="00F011D2" w:rsidRPr="003C3B2A" w14:paraId="4CA8FB0D" w14:textId="77777777" w:rsidTr="0045766C">
        <w:trPr>
          <w:trHeight w:val="450"/>
        </w:trPr>
        <w:tc>
          <w:tcPr>
            <w:tcW w:w="222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852DB45" w14:textId="77777777" w:rsidR="0045766C" w:rsidRDefault="0045766C" w:rsidP="0045766C">
            <w:pPr>
              <w:jc w:val="center"/>
              <w:rPr>
                <w:rFonts w:eastAsia="Times New Roman" w:cs="Times New Roman"/>
                <w:b/>
                <w:bCs/>
                <w:color w:val="000000"/>
                <w:sz w:val="16"/>
                <w:szCs w:val="16"/>
              </w:rPr>
            </w:pPr>
          </w:p>
          <w:p w14:paraId="79645C17" w14:textId="70167351" w:rsidR="00F011D2" w:rsidRPr="0045766C" w:rsidRDefault="00F011D2" w:rsidP="0045766C">
            <w:pPr>
              <w:jc w:val="center"/>
              <w:rPr>
                <w:rFonts w:eastAsia="Times New Roman" w:cs="Times New Roman"/>
                <w:b/>
                <w:bCs/>
                <w:color w:val="000000"/>
                <w:sz w:val="16"/>
                <w:szCs w:val="16"/>
              </w:rPr>
            </w:pPr>
            <w:r w:rsidRPr="0045766C">
              <w:rPr>
                <w:rFonts w:eastAsia="Times New Roman" w:cs="Times New Roman"/>
                <w:b/>
                <w:bCs/>
                <w:color w:val="000000"/>
                <w:sz w:val="16"/>
                <w:szCs w:val="16"/>
              </w:rPr>
              <w:t>SGR - Asignación para la inversión regional 60%</w:t>
            </w:r>
          </w:p>
        </w:tc>
        <w:tc>
          <w:tcPr>
            <w:tcW w:w="161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A2DDC9D" w14:textId="064B681A" w:rsidR="00F011D2" w:rsidRPr="003C3B2A" w:rsidRDefault="00F011D2" w:rsidP="0045766C">
            <w:pPr>
              <w:jc w:val="center"/>
              <w:rPr>
                <w:rFonts w:eastAsia="Times New Roman" w:cs="Times New Roman"/>
                <w:color w:val="000000"/>
                <w:sz w:val="18"/>
                <w:szCs w:val="18"/>
              </w:rPr>
            </w:pPr>
            <w:r w:rsidRPr="003C3B2A">
              <w:rPr>
                <w:rFonts w:eastAsia="Times New Roman" w:cs="Times New Roman"/>
                <w:color w:val="000000"/>
                <w:sz w:val="18"/>
                <w:szCs w:val="18"/>
              </w:rPr>
              <w:t>$946.717.072</w:t>
            </w:r>
          </w:p>
        </w:tc>
        <w:tc>
          <w:tcPr>
            <w:tcW w:w="72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C75290E" w14:textId="77777777" w:rsidR="00F011D2" w:rsidRPr="003C3B2A" w:rsidRDefault="00F011D2" w:rsidP="003B19BF">
            <w:pPr>
              <w:jc w:val="center"/>
              <w:rPr>
                <w:rFonts w:eastAsia="Times New Roman" w:cs="Times New Roman"/>
                <w:color w:val="000000"/>
                <w:sz w:val="18"/>
                <w:szCs w:val="18"/>
              </w:rPr>
            </w:pPr>
            <w:r w:rsidRPr="003C3B2A">
              <w:rPr>
                <w:rFonts w:eastAsia="Times New Roman" w:cs="Times New Roman"/>
                <w:color w:val="000000"/>
                <w:sz w:val="18"/>
                <w:szCs w:val="18"/>
              </w:rPr>
              <w:t>84,15% </w:t>
            </w:r>
          </w:p>
        </w:tc>
        <w:tc>
          <w:tcPr>
            <w:tcW w:w="254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5B4FCDD" w14:textId="06577354" w:rsidR="00F011D2" w:rsidRPr="003C3B2A" w:rsidRDefault="00F011D2" w:rsidP="003B19BF">
            <w:pPr>
              <w:jc w:val="center"/>
              <w:rPr>
                <w:rFonts w:eastAsia="Times New Roman" w:cs="Times New Roman"/>
                <w:color w:val="000000"/>
                <w:sz w:val="18"/>
                <w:szCs w:val="18"/>
              </w:rPr>
            </w:pPr>
            <w:r w:rsidRPr="003C3B2A">
              <w:rPr>
                <w:rFonts w:eastAsia="Times New Roman" w:cs="Times New Roman"/>
                <w:color w:val="000000"/>
                <w:sz w:val="18"/>
                <w:szCs w:val="18"/>
              </w:rPr>
              <w:t>$946.717.072</w:t>
            </w:r>
          </w:p>
        </w:tc>
        <w:tc>
          <w:tcPr>
            <w:tcW w:w="171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B559102" w14:textId="2F2A3581" w:rsidR="00F011D2" w:rsidRPr="003C3B2A" w:rsidRDefault="00F011D2" w:rsidP="003B19BF">
            <w:pPr>
              <w:jc w:val="center"/>
              <w:rPr>
                <w:rFonts w:eastAsia="Times New Roman" w:cs="Times New Roman"/>
                <w:color w:val="000000"/>
                <w:sz w:val="18"/>
                <w:szCs w:val="18"/>
              </w:rPr>
            </w:pPr>
            <w:r w:rsidRPr="003C3B2A">
              <w:rPr>
                <w:rFonts w:eastAsia="Times New Roman" w:cs="Times New Roman"/>
                <w:color w:val="000000"/>
                <w:sz w:val="18"/>
                <w:szCs w:val="18"/>
              </w:rPr>
              <w:t>100%</w:t>
            </w:r>
          </w:p>
        </w:tc>
      </w:tr>
      <w:tr w:rsidR="00F011D2" w:rsidRPr="003C3B2A" w14:paraId="3B0E989E" w14:textId="77777777" w:rsidTr="0045766C">
        <w:trPr>
          <w:trHeight w:val="450"/>
        </w:trPr>
        <w:tc>
          <w:tcPr>
            <w:tcW w:w="2226" w:type="dxa"/>
            <w:vMerge/>
            <w:tcBorders>
              <w:top w:val="nil"/>
              <w:left w:val="single" w:sz="4" w:space="0" w:color="000000"/>
              <w:bottom w:val="single" w:sz="4" w:space="0" w:color="000000"/>
              <w:right w:val="single" w:sz="4" w:space="0" w:color="000000"/>
            </w:tcBorders>
            <w:vAlign w:val="center"/>
            <w:hideMark/>
          </w:tcPr>
          <w:p w14:paraId="09B40F59" w14:textId="77777777" w:rsidR="00F011D2" w:rsidRPr="0045766C" w:rsidRDefault="00F011D2" w:rsidP="0045766C">
            <w:pPr>
              <w:jc w:val="center"/>
              <w:rPr>
                <w:rFonts w:eastAsia="Times New Roman" w:cs="Times New Roman"/>
                <w:b/>
                <w:bCs/>
                <w:color w:val="000000"/>
                <w:sz w:val="16"/>
                <w:szCs w:val="16"/>
              </w:rPr>
            </w:pPr>
          </w:p>
        </w:tc>
        <w:tc>
          <w:tcPr>
            <w:tcW w:w="1617" w:type="dxa"/>
            <w:vMerge/>
            <w:tcBorders>
              <w:top w:val="nil"/>
              <w:left w:val="single" w:sz="4" w:space="0" w:color="000000"/>
              <w:bottom w:val="single" w:sz="4" w:space="0" w:color="000000"/>
              <w:right w:val="single" w:sz="4" w:space="0" w:color="000000"/>
            </w:tcBorders>
            <w:vAlign w:val="center"/>
            <w:hideMark/>
          </w:tcPr>
          <w:p w14:paraId="5BBD72D7" w14:textId="77777777" w:rsidR="00F011D2" w:rsidRPr="003C3B2A" w:rsidRDefault="00F011D2" w:rsidP="0045766C">
            <w:pPr>
              <w:jc w:val="center"/>
              <w:rPr>
                <w:rFonts w:eastAsia="Times New Roman" w:cs="Times New Roman"/>
                <w:color w:val="000000"/>
                <w:sz w:val="18"/>
                <w:szCs w:val="18"/>
              </w:rPr>
            </w:pPr>
          </w:p>
        </w:tc>
        <w:tc>
          <w:tcPr>
            <w:tcW w:w="720" w:type="dxa"/>
            <w:vMerge/>
            <w:tcBorders>
              <w:top w:val="nil"/>
              <w:left w:val="single" w:sz="4" w:space="0" w:color="000000"/>
              <w:bottom w:val="single" w:sz="4" w:space="0" w:color="000000"/>
              <w:right w:val="single" w:sz="4" w:space="0" w:color="000000"/>
            </w:tcBorders>
            <w:vAlign w:val="center"/>
            <w:hideMark/>
          </w:tcPr>
          <w:p w14:paraId="0DEB9413" w14:textId="77777777" w:rsidR="00F011D2" w:rsidRPr="003C3B2A" w:rsidRDefault="00F011D2" w:rsidP="003B19BF">
            <w:pPr>
              <w:rPr>
                <w:rFonts w:eastAsia="Times New Roman" w:cs="Times New Roman"/>
                <w:color w:val="000000"/>
                <w:sz w:val="18"/>
                <w:szCs w:val="18"/>
              </w:rPr>
            </w:pPr>
          </w:p>
        </w:tc>
        <w:tc>
          <w:tcPr>
            <w:tcW w:w="2542" w:type="dxa"/>
            <w:vMerge/>
            <w:tcBorders>
              <w:top w:val="nil"/>
              <w:left w:val="single" w:sz="4" w:space="0" w:color="000000"/>
              <w:bottom w:val="single" w:sz="4" w:space="0" w:color="000000"/>
              <w:right w:val="single" w:sz="4" w:space="0" w:color="000000"/>
            </w:tcBorders>
            <w:vAlign w:val="center"/>
            <w:hideMark/>
          </w:tcPr>
          <w:p w14:paraId="219C5AF2" w14:textId="77777777" w:rsidR="00F011D2" w:rsidRPr="003C3B2A" w:rsidRDefault="00F011D2" w:rsidP="003B19BF">
            <w:pPr>
              <w:rPr>
                <w:rFonts w:eastAsia="Times New Roman" w:cs="Times New Roman"/>
                <w:color w:val="000000"/>
                <w:sz w:val="18"/>
                <w:szCs w:val="18"/>
              </w:rPr>
            </w:pPr>
          </w:p>
        </w:tc>
        <w:tc>
          <w:tcPr>
            <w:tcW w:w="1710" w:type="dxa"/>
            <w:vMerge/>
            <w:tcBorders>
              <w:top w:val="nil"/>
              <w:left w:val="single" w:sz="4" w:space="0" w:color="000000"/>
              <w:bottom w:val="single" w:sz="4" w:space="0" w:color="000000"/>
              <w:right w:val="single" w:sz="4" w:space="0" w:color="000000"/>
            </w:tcBorders>
            <w:vAlign w:val="center"/>
            <w:hideMark/>
          </w:tcPr>
          <w:p w14:paraId="0659B8AE" w14:textId="77777777" w:rsidR="00F011D2" w:rsidRPr="003C3B2A" w:rsidRDefault="00F011D2" w:rsidP="003B19BF">
            <w:pPr>
              <w:rPr>
                <w:rFonts w:eastAsia="Times New Roman" w:cs="Times New Roman"/>
                <w:color w:val="000000"/>
                <w:sz w:val="18"/>
                <w:szCs w:val="18"/>
              </w:rPr>
            </w:pPr>
          </w:p>
        </w:tc>
      </w:tr>
      <w:tr w:rsidR="00F011D2" w:rsidRPr="003C3B2A" w14:paraId="7F5524CF" w14:textId="77777777" w:rsidTr="0045766C">
        <w:trPr>
          <w:trHeight w:val="480"/>
        </w:trPr>
        <w:tc>
          <w:tcPr>
            <w:tcW w:w="222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A01C216" w14:textId="3ACC6ADB" w:rsidR="00F011D2" w:rsidRPr="0045766C" w:rsidRDefault="00F011D2" w:rsidP="0045766C">
            <w:pPr>
              <w:jc w:val="center"/>
              <w:rPr>
                <w:rFonts w:eastAsia="Times New Roman" w:cs="Times New Roman"/>
                <w:b/>
                <w:bCs/>
                <w:color w:val="000000"/>
                <w:sz w:val="16"/>
                <w:szCs w:val="16"/>
              </w:rPr>
            </w:pPr>
            <w:r w:rsidRPr="0045766C">
              <w:rPr>
                <w:rFonts w:eastAsia="Times New Roman" w:cs="Times New Roman"/>
                <w:b/>
                <w:bCs/>
                <w:color w:val="000000"/>
                <w:sz w:val="16"/>
                <w:szCs w:val="16"/>
              </w:rPr>
              <w:t>Contrapartida (BOGOTA DISTRITO CAPITAL RECUR</w:t>
            </w:r>
            <w:r w:rsidR="0045766C">
              <w:rPr>
                <w:rFonts w:eastAsia="Times New Roman" w:cs="Times New Roman"/>
                <w:b/>
                <w:bCs/>
                <w:color w:val="000000"/>
                <w:sz w:val="16"/>
                <w:szCs w:val="16"/>
              </w:rPr>
              <w:t>S</w:t>
            </w:r>
            <w:r w:rsidRPr="0045766C">
              <w:rPr>
                <w:rFonts w:eastAsia="Times New Roman" w:cs="Times New Roman"/>
                <w:b/>
                <w:bCs/>
                <w:color w:val="000000"/>
                <w:sz w:val="16"/>
                <w:szCs w:val="16"/>
              </w:rPr>
              <w:t>OS PROPIOS) 1</w:t>
            </w:r>
          </w:p>
        </w:tc>
        <w:tc>
          <w:tcPr>
            <w:tcW w:w="161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07F93EA" w14:textId="15E55B3B" w:rsidR="00F011D2" w:rsidRPr="003C3B2A" w:rsidRDefault="00F011D2" w:rsidP="0045766C">
            <w:pPr>
              <w:jc w:val="center"/>
              <w:rPr>
                <w:rFonts w:eastAsia="Times New Roman" w:cs="Times New Roman"/>
                <w:color w:val="000000"/>
                <w:sz w:val="18"/>
                <w:szCs w:val="18"/>
              </w:rPr>
            </w:pPr>
            <w:r w:rsidRPr="003C3B2A">
              <w:rPr>
                <w:rFonts w:eastAsia="Times New Roman" w:cs="Times New Roman"/>
                <w:color w:val="000000"/>
                <w:sz w:val="18"/>
                <w:szCs w:val="18"/>
              </w:rPr>
              <w:t>$178.357.141</w:t>
            </w:r>
          </w:p>
        </w:tc>
        <w:tc>
          <w:tcPr>
            <w:tcW w:w="72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95A749D" w14:textId="77777777" w:rsidR="00F011D2" w:rsidRPr="003C3B2A" w:rsidRDefault="00F011D2" w:rsidP="003B19BF">
            <w:pPr>
              <w:jc w:val="center"/>
              <w:rPr>
                <w:rFonts w:eastAsia="Times New Roman" w:cs="Times New Roman"/>
                <w:color w:val="000000"/>
                <w:sz w:val="18"/>
                <w:szCs w:val="18"/>
              </w:rPr>
            </w:pPr>
            <w:r w:rsidRPr="003C3B2A">
              <w:rPr>
                <w:rFonts w:eastAsia="Times New Roman" w:cs="Times New Roman"/>
                <w:color w:val="000000"/>
                <w:sz w:val="18"/>
                <w:szCs w:val="18"/>
              </w:rPr>
              <w:t>15,85% </w:t>
            </w:r>
          </w:p>
        </w:tc>
        <w:tc>
          <w:tcPr>
            <w:tcW w:w="254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E388792" w14:textId="4AD7F06A" w:rsidR="00F011D2" w:rsidRPr="003C3B2A" w:rsidRDefault="00F011D2" w:rsidP="003B19BF">
            <w:pPr>
              <w:jc w:val="center"/>
              <w:rPr>
                <w:rFonts w:eastAsia="Times New Roman" w:cs="Times New Roman"/>
                <w:color w:val="000000"/>
                <w:sz w:val="18"/>
                <w:szCs w:val="18"/>
              </w:rPr>
            </w:pPr>
            <w:r w:rsidRPr="003C3B2A">
              <w:rPr>
                <w:rFonts w:eastAsia="Times New Roman" w:cs="Times New Roman"/>
                <w:color w:val="000000"/>
                <w:sz w:val="18"/>
                <w:szCs w:val="18"/>
              </w:rPr>
              <w:t>$178.357.141</w:t>
            </w:r>
          </w:p>
        </w:tc>
        <w:tc>
          <w:tcPr>
            <w:tcW w:w="171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9B5D264" w14:textId="77777777" w:rsidR="00F011D2" w:rsidRPr="003C3B2A" w:rsidRDefault="00F011D2" w:rsidP="003B19BF">
            <w:pPr>
              <w:jc w:val="center"/>
              <w:rPr>
                <w:rFonts w:eastAsia="Times New Roman" w:cs="Times New Roman"/>
                <w:color w:val="000000"/>
                <w:sz w:val="18"/>
                <w:szCs w:val="18"/>
              </w:rPr>
            </w:pPr>
            <w:r w:rsidRPr="003C3B2A">
              <w:rPr>
                <w:rFonts w:eastAsia="Times New Roman" w:cs="Times New Roman"/>
                <w:color w:val="000000"/>
                <w:sz w:val="18"/>
                <w:szCs w:val="18"/>
              </w:rPr>
              <w:t>15,80%</w:t>
            </w:r>
          </w:p>
        </w:tc>
      </w:tr>
      <w:tr w:rsidR="00F011D2" w:rsidRPr="003C3B2A" w14:paraId="2DDC243D" w14:textId="77777777" w:rsidTr="0045766C">
        <w:trPr>
          <w:trHeight w:val="450"/>
        </w:trPr>
        <w:tc>
          <w:tcPr>
            <w:tcW w:w="2226" w:type="dxa"/>
            <w:vMerge/>
            <w:tcBorders>
              <w:top w:val="nil"/>
              <w:left w:val="single" w:sz="4" w:space="0" w:color="000000"/>
              <w:bottom w:val="single" w:sz="4" w:space="0" w:color="000000"/>
              <w:right w:val="single" w:sz="4" w:space="0" w:color="000000"/>
            </w:tcBorders>
            <w:vAlign w:val="center"/>
            <w:hideMark/>
          </w:tcPr>
          <w:p w14:paraId="00721B47" w14:textId="77777777" w:rsidR="00F011D2" w:rsidRPr="003C3B2A" w:rsidRDefault="00F011D2" w:rsidP="003B19BF">
            <w:pPr>
              <w:rPr>
                <w:rFonts w:eastAsia="Times New Roman" w:cs="Times New Roman"/>
                <w:b/>
                <w:bCs/>
                <w:color w:val="000000"/>
                <w:sz w:val="18"/>
                <w:szCs w:val="18"/>
              </w:rPr>
            </w:pPr>
          </w:p>
        </w:tc>
        <w:tc>
          <w:tcPr>
            <w:tcW w:w="1617" w:type="dxa"/>
            <w:vMerge/>
            <w:tcBorders>
              <w:top w:val="nil"/>
              <w:left w:val="single" w:sz="4" w:space="0" w:color="000000"/>
              <w:bottom w:val="single" w:sz="4" w:space="0" w:color="000000"/>
              <w:right w:val="single" w:sz="4" w:space="0" w:color="000000"/>
            </w:tcBorders>
            <w:vAlign w:val="center"/>
            <w:hideMark/>
          </w:tcPr>
          <w:p w14:paraId="348D32DC" w14:textId="77777777" w:rsidR="00F011D2" w:rsidRPr="003C3B2A" w:rsidRDefault="00F011D2" w:rsidP="003B19BF">
            <w:pPr>
              <w:rPr>
                <w:rFonts w:eastAsia="Times New Roman" w:cs="Times New Roman"/>
                <w:color w:val="000000"/>
                <w:sz w:val="18"/>
                <w:szCs w:val="18"/>
              </w:rPr>
            </w:pPr>
          </w:p>
        </w:tc>
        <w:tc>
          <w:tcPr>
            <w:tcW w:w="720" w:type="dxa"/>
            <w:vMerge/>
            <w:tcBorders>
              <w:top w:val="nil"/>
              <w:left w:val="single" w:sz="4" w:space="0" w:color="000000"/>
              <w:bottom w:val="single" w:sz="4" w:space="0" w:color="000000"/>
              <w:right w:val="single" w:sz="4" w:space="0" w:color="000000"/>
            </w:tcBorders>
            <w:vAlign w:val="center"/>
            <w:hideMark/>
          </w:tcPr>
          <w:p w14:paraId="27E4E104" w14:textId="77777777" w:rsidR="00F011D2" w:rsidRPr="003C3B2A" w:rsidRDefault="00F011D2" w:rsidP="003B19BF">
            <w:pPr>
              <w:rPr>
                <w:rFonts w:eastAsia="Times New Roman" w:cs="Times New Roman"/>
                <w:color w:val="000000"/>
                <w:sz w:val="18"/>
                <w:szCs w:val="18"/>
              </w:rPr>
            </w:pPr>
          </w:p>
        </w:tc>
        <w:tc>
          <w:tcPr>
            <w:tcW w:w="2542" w:type="dxa"/>
            <w:vMerge/>
            <w:tcBorders>
              <w:top w:val="nil"/>
              <w:left w:val="single" w:sz="4" w:space="0" w:color="000000"/>
              <w:bottom w:val="single" w:sz="4" w:space="0" w:color="000000"/>
              <w:right w:val="single" w:sz="4" w:space="0" w:color="000000"/>
            </w:tcBorders>
            <w:vAlign w:val="center"/>
            <w:hideMark/>
          </w:tcPr>
          <w:p w14:paraId="12991330" w14:textId="77777777" w:rsidR="00F011D2" w:rsidRPr="003C3B2A" w:rsidRDefault="00F011D2" w:rsidP="003B19BF">
            <w:pPr>
              <w:rPr>
                <w:rFonts w:eastAsia="Times New Roman" w:cs="Times New Roman"/>
                <w:color w:val="000000"/>
                <w:sz w:val="18"/>
                <w:szCs w:val="18"/>
              </w:rPr>
            </w:pPr>
          </w:p>
        </w:tc>
        <w:tc>
          <w:tcPr>
            <w:tcW w:w="1710" w:type="dxa"/>
            <w:vMerge/>
            <w:tcBorders>
              <w:top w:val="nil"/>
              <w:left w:val="single" w:sz="4" w:space="0" w:color="000000"/>
              <w:bottom w:val="single" w:sz="4" w:space="0" w:color="000000"/>
              <w:right w:val="single" w:sz="4" w:space="0" w:color="000000"/>
            </w:tcBorders>
            <w:vAlign w:val="center"/>
            <w:hideMark/>
          </w:tcPr>
          <w:p w14:paraId="1581C12A" w14:textId="77777777" w:rsidR="00F011D2" w:rsidRPr="003C3B2A" w:rsidRDefault="00F011D2" w:rsidP="003B19BF">
            <w:pPr>
              <w:rPr>
                <w:rFonts w:eastAsia="Times New Roman" w:cs="Times New Roman"/>
                <w:color w:val="000000"/>
                <w:sz w:val="18"/>
                <w:szCs w:val="18"/>
              </w:rPr>
            </w:pPr>
          </w:p>
        </w:tc>
      </w:tr>
      <w:tr w:rsidR="00F011D2" w:rsidRPr="003C3B2A" w14:paraId="0C2C2772" w14:textId="77777777" w:rsidTr="0045766C">
        <w:trPr>
          <w:trHeight w:val="405"/>
        </w:trPr>
        <w:tc>
          <w:tcPr>
            <w:tcW w:w="2226" w:type="dxa"/>
            <w:tcBorders>
              <w:top w:val="nil"/>
              <w:left w:val="single" w:sz="4" w:space="0" w:color="000000"/>
              <w:bottom w:val="nil"/>
              <w:right w:val="single" w:sz="4" w:space="0" w:color="000000"/>
            </w:tcBorders>
            <w:shd w:val="clear" w:color="auto" w:fill="E7E6E6" w:themeFill="background2"/>
            <w:vAlign w:val="center"/>
            <w:hideMark/>
          </w:tcPr>
          <w:p w14:paraId="71670E4A" w14:textId="4A4F395C" w:rsidR="00F011D2" w:rsidRPr="0045766C" w:rsidRDefault="00F011D2" w:rsidP="0045766C">
            <w:pPr>
              <w:jc w:val="center"/>
              <w:rPr>
                <w:rFonts w:eastAsia="Times New Roman" w:cs="Times New Roman"/>
                <w:b/>
                <w:bCs/>
                <w:sz w:val="18"/>
                <w:szCs w:val="18"/>
              </w:rPr>
            </w:pPr>
            <w:proofErr w:type="gramStart"/>
            <w:r w:rsidRPr="0045766C">
              <w:rPr>
                <w:rFonts w:eastAsia="Times New Roman" w:cs="Times New Roman"/>
                <w:b/>
                <w:bCs/>
                <w:sz w:val="18"/>
                <w:szCs w:val="18"/>
              </w:rPr>
              <w:t>TOTAL</w:t>
            </w:r>
            <w:proofErr w:type="gramEnd"/>
            <w:r w:rsidRPr="0045766C">
              <w:rPr>
                <w:rFonts w:eastAsia="Times New Roman" w:cs="Times New Roman"/>
                <w:b/>
                <w:bCs/>
                <w:sz w:val="18"/>
                <w:szCs w:val="18"/>
              </w:rPr>
              <w:t xml:space="preserve"> PROYECTO</w:t>
            </w:r>
          </w:p>
        </w:tc>
        <w:tc>
          <w:tcPr>
            <w:tcW w:w="1617" w:type="dxa"/>
            <w:tcBorders>
              <w:top w:val="nil"/>
              <w:left w:val="nil"/>
              <w:bottom w:val="nil"/>
              <w:right w:val="single" w:sz="4" w:space="0" w:color="000000"/>
            </w:tcBorders>
            <w:shd w:val="clear" w:color="auto" w:fill="E7E6E6" w:themeFill="background2"/>
            <w:vAlign w:val="center"/>
            <w:hideMark/>
          </w:tcPr>
          <w:p w14:paraId="199C1213" w14:textId="5C585A6F" w:rsidR="00F011D2" w:rsidRPr="0045766C" w:rsidRDefault="0045766C" w:rsidP="0045766C">
            <w:pPr>
              <w:jc w:val="center"/>
              <w:rPr>
                <w:rFonts w:eastAsia="Times New Roman" w:cs="Times New Roman"/>
                <w:b/>
                <w:bCs/>
                <w:sz w:val="18"/>
                <w:szCs w:val="18"/>
              </w:rPr>
            </w:pPr>
            <w:r>
              <w:rPr>
                <w:rFonts w:eastAsia="Times New Roman" w:cs="Times New Roman"/>
                <w:b/>
                <w:bCs/>
                <w:sz w:val="18"/>
                <w:szCs w:val="18"/>
              </w:rPr>
              <w:t xml:space="preserve">$ </w:t>
            </w:r>
            <w:r w:rsidR="00F011D2" w:rsidRPr="0045766C">
              <w:rPr>
                <w:rFonts w:eastAsia="Times New Roman" w:cs="Times New Roman"/>
                <w:b/>
                <w:bCs/>
                <w:sz w:val="18"/>
                <w:szCs w:val="18"/>
              </w:rPr>
              <w:t>1.125.074.213</w:t>
            </w:r>
          </w:p>
        </w:tc>
        <w:tc>
          <w:tcPr>
            <w:tcW w:w="720" w:type="dxa"/>
            <w:tcBorders>
              <w:top w:val="nil"/>
              <w:left w:val="nil"/>
              <w:bottom w:val="nil"/>
              <w:right w:val="single" w:sz="4" w:space="0" w:color="000000"/>
            </w:tcBorders>
            <w:shd w:val="clear" w:color="auto" w:fill="E7E6E6" w:themeFill="background2"/>
            <w:vAlign w:val="center"/>
            <w:hideMark/>
          </w:tcPr>
          <w:p w14:paraId="136E3567" w14:textId="77777777" w:rsidR="00F011D2" w:rsidRPr="0045766C" w:rsidRDefault="00F011D2" w:rsidP="0045766C">
            <w:pPr>
              <w:jc w:val="center"/>
              <w:rPr>
                <w:rFonts w:eastAsia="Times New Roman" w:cs="Times New Roman"/>
                <w:b/>
                <w:bCs/>
                <w:sz w:val="18"/>
                <w:szCs w:val="18"/>
              </w:rPr>
            </w:pPr>
            <w:r w:rsidRPr="0045766C">
              <w:rPr>
                <w:rFonts w:eastAsia="Times New Roman" w:cs="Times New Roman"/>
                <w:b/>
                <w:bCs/>
                <w:sz w:val="18"/>
                <w:szCs w:val="18"/>
              </w:rPr>
              <w:t>100%</w:t>
            </w:r>
          </w:p>
        </w:tc>
        <w:tc>
          <w:tcPr>
            <w:tcW w:w="2542" w:type="dxa"/>
            <w:tcBorders>
              <w:top w:val="nil"/>
              <w:left w:val="nil"/>
              <w:bottom w:val="nil"/>
              <w:right w:val="single" w:sz="4" w:space="0" w:color="000000"/>
            </w:tcBorders>
            <w:shd w:val="clear" w:color="auto" w:fill="E7E6E6" w:themeFill="background2"/>
            <w:vAlign w:val="center"/>
            <w:hideMark/>
          </w:tcPr>
          <w:p w14:paraId="06036360" w14:textId="56B00B1B" w:rsidR="00F011D2" w:rsidRPr="0045766C" w:rsidRDefault="0045766C" w:rsidP="0045766C">
            <w:pPr>
              <w:jc w:val="center"/>
              <w:rPr>
                <w:rFonts w:eastAsia="Times New Roman" w:cs="Times New Roman"/>
                <w:b/>
                <w:bCs/>
                <w:sz w:val="18"/>
                <w:szCs w:val="18"/>
              </w:rPr>
            </w:pPr>
            <w:r>
              <w:rPr>
                <w:rFonts w:eastAsia="Times New Roman" w:cs="Times New Roman"/>
                <w:b/>
                <w:bCs/>
                <w:sz w:val="18"/>
                <w:szCs w:val="18"/>
              </w:rPr>
              <w:t xml:space="preserve">$ </w:t>
            </w:r>
            <w:r w:rsidR="00F011D2" w:rsidRPr="0045766C">
              <w:rPr>
                <w:rFonts w:eastAsia="Times New Roman" w:cs="Times New Roman"/>
                <w:b/>
                <w:bCs/>
                <w:sz w:val="18"/>
                <w:szCs w:val="18"/>
              </w:rPr>
              <w:t>1.125.074.213</w:t>
            </w:r>
          </w:p>
        </w:tc>
        <w:tc>
          <w:tcPr>
            <w:tcW w:w="1710" w:type="dxa"/>
            <w:tcBorders>
              <w:top w:val="nil"/>
              <w:left w:val="nil"/>
              <w:bottom w:val="nil"/>
              <w:right w:val="single" w:sz="4" w:space="0" w:color="000000"/>
            </w:tcBorders>
            <w:shd w:val="clear" w:color="auto" w:fill="E7E6E6" w:themeFill="background2"/>
            <w:vAlign w:val="center"/>
            <w:hideMark/>
          </w:tcPr>
          <w:p w14:paraId="4B07FAC5" w14:textId="420FB819" w:rsidR="00F011D2" w:rsidRPr="0045766C" w:rsidRDefault="00F011D2" w:rsidP="0045766C">
            <w:pPr>
              <w:jc w:val="center"/>
              <w:rPr>
                <w:rFonts w:eastAsia="Times New Roman" w:cs="Times New Roman"/>
                <w:b/>
                <w:bCs/>
                <w:sz w:val="18"/>
                <w:szCs w:val="18"/>
              </w:rPr>
            </w:pPr>
            <w:r w:rsidRPr="0045766C">
              <w:rPr>
                <w:rFonts w:eastAsia="Times New Roman" w:cs="Times New Roman"/>
                <w:b/>
                <w:bCs/>
                <w:sz w:val="18"/>
                <w:szCs w:val="18"/>
              </w:rPr>
              <w:t>100%</w:t>
            </w:r>
          </w:p>
        </w:tc>
      </w:tr>
    </w:tbl>
    <w:p w14:paraId="674F8DD8" w14:textId="582CF505" w:rsidR="00802B8F" w:rsidRPr="00802B8F" w:rsidRDefault="00802B8F" w:rsidP="00802B8F">
      <w:pPr>
        <w:rPr>
          <w:rFonts w:cstheme="minorHAnsi"/>
          <w:b/>
          <w:bCs/>
          <w:shd w:val="clear" w:color="auto" w:fill="FFFFFF"/>
        </w:rPr>
      </w:pPr>
      <w:r w:rsidRPr="00802B8F">
        <w:rPr>
          <w:rFonts w:cstheme="minorHAnsi"/>
          <w:b/>
          <w:bCs/>
          <w:shd w:val="clear" w:color="auto" w:fill="FFFFFF"/>
        </w:rPr>
        <w:t xml:space="preserve">Tabla 3- Presupuesto y fuentes de financiación a 30 de septiembre de 2023– Fuente: Subdirección Técnica de Construcciones  </w:t>
      </w:r>
    </w:p>
    <w:p w14:paraId="0E6B54FD" w14:textId="72017FB1" w:rsidR="00802B8F" w:rsidRPr="00176AD2" w:rsidRDefault="00802B8F" w:rsidP="00802B8F">
      <w:pPr>
        <w:rPr>
          <w:rFonts w:cstheme="minorHAnsi"/>
          <w:b/>
          <w:bCs/>
          <w:color w:val="FF0000"/>
          <w:shd w:val="clear" w:color="auto" w:fill="FFFFFF"/>
        </w:rPr>
      </w:pPr>
    </w:p>
    <w:p w14:paraId="670CBAE9" w14:textId="77777777" w:rsidR="000B62FD" w:rsidRDefault="000B62FD" w:rsidP="00F011D2">
      <w:pPr>
        <w:tabs>
          <w:tab w:val="left" w:pos="3285"/>
        </w:tabs>
        <w:spacing w:before="240" w:after="240"/>
        <w:jc w:val="both"/>
        <w:rPr>
          <w:bCs/>
          <w:color w:val="FF0000"/>
        </w:rPr>
      </w:pPr>
    </w:p>
    <w:p w14:paraId="7DA99042" w14:textId="6D1036E0" w:rsidR="00AC0907" w:rsidRDefault="00AC0907" w:rsidP="00F011D2">
      <w:pPr>
        <w:tabs>
          <w:tab w:val="left" w:pos="3285"/>
        </w:tabs>
        <w:spacing w:before="240" w:after="240"/>
        <w:jc w:val="both"/>
        <w:rPr>
          <w:bCs/>
        </w:rPr>
      </w:pPr>
    </w:p>
    <w:p w14:paraId="221615CE" w14:textId="444C64A0" w:rsidR="00AC0907" w:rsidRPr="003C3B2A" w:rsidRDefault="00AC0907" w:rsidP="00F011D2">
      <w:pPr>
        <w:tabs>
          <w:tab w:val="left" w:pos="3285"/>
        </w:tabs>
        <w:spacing w:before="240" w:after="240"/>
        <w:jc w:val="both"/>
        <w:rPr>
          <w:bCs/>
        </w:rPr>
      </w:pPr>
      <w:r>
        <w:rPr>
          <w:bCs/>
        </w:rPr>
        <w:t xml:space="preserve">La </w:t>
      </w:r>
      <w:r w:rsidRPr="003C3B2A">
        <w:rPr>
          <w:bCs/>
        </w:rPr>
        <w:t xml:space="preserve">ejecución de pagos </w:t>
      </w:r>
      <w:r>
        <w:rPr>
          <w:bCs/>
        </w:rPr>
        <w:t xml:space="preserve">es la siguiente: </w:t>
      </w:r>
    </w:p>
    <w:tbl>
      <w:tblPr>
        <w:tblW w:w="4880" w:type="pct"/>
        <w:tblCellMar>
          <w:left w:w="70" w:type="dxa"/>
          <w:right w:w="70" w:type="dxa"/>
        </w:tblCellMar>
        <w:tblLook w:val="04A0" w:firstRow="1" w:lastRow="0" w:firstColumn="1" w:lastColumn="0" w:noHBand="0" w:noVBand="1"/>
      </w:tblPr>
      <w:tblGrid>
        <w:gridCol w:w="1922"/>
        <w:gridCol w:w="1268"/>
        <w:gridCol w:w="1489"/>
        <w:gridCol w:w="1419"/>
        <w:gridCol w:w="1127"/>
        <w:gridCol w:w="1391"/>
      </w:tblGrid>
      <w:tr w:rsidR="00F011D2" w:rsidRPr="00B724AB" w14:paraId="0409716E" w14:textId="77777777" w:rsidTr="00AC0907">
        <w:trPr>
          <w:trHeight w:val="306"/>
        </w:trPr>
        <w:tc>
          <w:tcPr>
            <w:tcW w:w="1115"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3280A0" w14:textId="469CDAAA" w:rsidR="00F011D2" w:rsidRPr="00AC0907" w:rsidRDefault="00AC0907" w:rsidP="003B19BF">
            <w:pPr>
              <w:jc w:val="center"/>
              <w:rPr>
                <w:rFonts w:eastAsia="Times New Roman" w:cs="Times New Roman"/>
                <w:b/>
                <w:bCs/>
                <w:sz w:val="18"/>
                <w:szCs w:val="18"/>
              </w:rPr>
            </w:pPr>
            <w:r w:rsidRPr="002834B7">
              <w:rPr>
                <w:rFonts w:eastAsia="Times New Roman" w:cstheme="minorHAnsi"/>
                <w:b/>
                <w:bCs/>
                <w:sz w:val="18"/>
                <w:szCs w:val="18"/>
              </w:rPr>
              <w:lastRenderedPageBreak/>
              <w:t>Contratos del proyecto</w:t>
            </w:r>
          </w:p>
        </w:tc>
        <w:tc>
          <w:tcPr>
            <w:tcW w:w="736" w:type="pct"/>
            <w:tcBorders>
              <w:top w:val="single" w:sz="4" w:space="0" w:color="auto"/>
              <w:left w:val="nil"/>
              <w:bottom w:val="single" w:sz="4" w:space="0" w:color="auto"/>
              <w:right w:val="single" w:sz="4" w:space="0" w:color="auto"/>
            </w:tcBorders>
            <w:shd w:val="clear" w:color="auto" w:fill="E7E6E6" w:themeFill="background2"/>
            <w:vAlign w:val="center"/>
            <w:hideMark/>
          </w:tcPr>
          <w:p w14:paraId="027D4AE7" w14:textId="77777777" w:rsidR="00F011D2" w:rsidRPr="00AC0907" w:rsidRDefault="00F011D2" w:rsidP="003B19BF">
            <w:pPr>
              <w:jc w:val="center"/>
              <w:rPr>
                <w:rFonts w:eastAsia="Times New Roman" w:cs="Times New Roman"/>
                <w:b/>
                <w:bCs/>
                <w:sz w:val="18"/>
                <w:szCs w:val="18"/>
              </w:rPr>
            </w:pPr>
            <w:r w:rsidRPr="00AC0907">
              <w:rPr>
                <w:rFonts w:eastAsia="Times New Roman" w:cs="Times New Roman"/>
                <w:b/>
                <w:bCs/>
                <w:sz w:val="18"/>
                <w:szCs w:val="18"/>
              </w:rPr>
              <w:t>Tipo de recurso</w:t>
            </w:r>
          </w:p>
        </w:tc>
        <w:tc>
          <w:tcPr>
            <w:tcW w:w="864" w:type="pct"/>
            <w:tcBorders>
              <w:top w:val="single" w:sz="4" w:space="0" w:color="auto"/>
              <w:left w:val="nil"/>
              <w:bottom w:val="single" w:sz="4" w:space="0" w:color="auto"/>
              <w:right w:val="single" w:sz="4" w:space="0" w:color="auto"/>
            </w:tcBorders>
            <w:shd w:val="clear" w:color="auto" w:fill="E7E6E6" w:themeFill="background2"/>
            <w:vAlign w:val="center"/>
            <w:hideMark/>
          </w:tcPr>
          <w:p w14:paraId="1BAF2C0E" w14:textId="77777777" w:rsidR="00F011D2" w:rsidRPr="00AC0907" w:rsidRDefault="00F011D2" w:rsidP="003B19BF">
            <w:pPr>
              <w:jc w:val="center"/>
              <w:rPr>
                <w:rFonts w:eastAsia="Times New Roman" w:cs="Times New Roman"/>
                <w:b/>
                <w:bCs/>
                <w:sz w:val="18"/>
                <w:szCs w:val="18"/>
              </w:rPr>
            </w:pPr>
            <w:r w:rsidRPr="00AC0907">
              <w:rPr>
                <w:rFonts w:eastAsia="Times New Roman" w:cs="Times New Roman"/>
                <w:b/>
                <w:bCs/>
                <w:sz w:val="18"/>
                <w:szCs w:val="18"/>
              </w:rPr>
              <w:t>Valor del contrato</w:t>
            </w:r>
          </w:p>
        </w:tc>
        <w:tc>
          <w:tcPr>
            <w:tcW w:w="823" w:type="pct"/>
            <w:tcBorders>
              <w:top w:val="single" w:sz="4" w:space="0" w:color="auto"/>
              <w:left w:val="nil"/>
              <w:bottom w:val="single" w:sz="4" w:space="0" w:color="auto"/>
              <w:right w:val="single" w:sz="4" w:space="0" w:color="auto"/>
            </w:tcBorders>
            <w:shd w:val="clear" w:color="auto" w:fill="E7E6E6" w:themeFill="background2"/>
            <w:vAlign w:val="center"/>
            <w:hideMark/>
          </w:tcPr>
          <w:p w14:paraId="2A39C80B" w14:textId="1040AFA1" w:rsidR="00F011D2" w:rsidRPr="00AC0907" w:rsidRDefault="00802B8F" w:rsidP="003B19BF">
            <w:pPr>
              <w:jc w:val="center"/>
              <w:rPr>
                <w:rFonts w:eastAsia="Times New Roman" w:cs="Times New Roman"/>
                <w:b/>
                <w:bCs/>
                <w:sz w:val="18"/>
                <w:szCs w:val="18"/>
              </w:rPr>
            </w:pPr>
            <w:r>
              <w:rPr>
                <w:rFonts w:eastAsia="Times New Roman" w:cs="Times New Roman"/>
                <w:b/>
                <w:bCs/>
                <w:sz w:val="18"/>
                <w:szCs w:val="18"/>
              </w:rPr>
              <w:t xml:space="preserve">Giros </w:t>
            </w:r>
          </w:p>
        </w:tc>
        <w:tc>
          <w:tcPr>
            <w:tcW w:w="654" w:type="pct"/>
            <w:tcBorders>
              <w:top w:val="single" w:sz="4" w:space="0" w:color="auto"/>
              <w:left w:val="nil"/>
              <w:bottom w:val="single" w:sz="4" w:space="0" w:color="auto"/>
              <w:right w:val="single" w:sz="4" w:space="0" w:color="auto"/>
            </w:tcBorders>
            <w:shd w:val="clear" w:color="auto" w:fill="E7E6E6" w:themeFill="background2"/>
            <w:vAlign w:val="center"/>
            <w:hideMark/>
          </w:tcPr>
          <w:p w14:paraId="05BC05E6" w14:textId="77777777" w:rsidR="00F011D2" w:rsidRPr="00AC0907" w:rsidRDefault="00F011D2" w:rsidP="003B19BF">
            <w:pPr>
              <w:jc w:val="center"/>
              <w:rPr>
                <w:rFonts w:eastAsia="Times New Roman" w:cs="Times New Roman"/>
                <w:b/>
                <w:bCs/>
                <w:sz w:val="18"/>
                <w:szCs w:val="18"/>
              </w:rPr>
            </w:pPr>
            <w:r w:rsidRPr="00AC0907">
              <w:rPr>
                <w:rFonts w:eastAsia="Times New Roman" w:cs="Times New Roman"/>
                <w:b/>
                <w:bCs/>
                <w:sz w:val="18"/>
                <w:szCs w:val="18"/>
              </w:rPr>
              <w:t>% Ejecutado</w:t>
            </w:r>
          </w:p>
        </w:tc>
        <w:tc>
          <w:tcPr>
            <w:tcW w:w="807" w:type="pct"/>
            <w:tcBorders>
              <w:top w:val="single" w:sz="4" w:space="0" w:color="auto"/>
              <w:left w:val="nil"/>
              <w:bottom w:val="single" w:sz="4" w:space="0" w:color="auto"/>
              <w:right w:val="single" w:sz="4" w:space="0" w:color="auto"/>
            </w:tcBorders>
            <w:shd w:val="clear" w:color="auto" w:fill="E7E6E6" w:themeFill="background2"/>
            <w:vAlign w:val="center"/>
            <w:hideMark/>
          </w:tcPr>
          <w:p w14:paraId="193AE900" w14:textId="77777777" w:rsidR="00F011D2" w:rsidRPr="00AC0907" w:rsidRDefault="00F011D2" w:rsidP="003B19BF">
            <w:pPr>
              <w:jc w:val="center"/>
              <w:rPr>
                <w:rFonts w:eastAsia="Times New Roman" w:cs="Times New Roman"/>
                <w:b/>
                <w:bCs/>
                <w:sz w:val="18"/>
                <w:szCs w:val="18"/>
              </w:rPr>
            </w:pPr>
            <w:r w:rsidRPr="00AC0907">
              <w:rPr>
                <w:rFonts w:eastAsia="Times New Roman" w:cs="Times New Roman"/>
                <w:b/>
                <w:bCs/>
                <w:sz w:val="18"/>
                <w:szCs w:val="18"/>
              </w:rPr>
              <w:t>Saldo</w:t>
            </w:r>
          </w:p>
        </w:tc>
      </w:tr>
      <w:tr w:rsidR="00F011D2" w:rsidRPr="00B724AB" w14:paraId="08A7B38C" w14:textId="77777777" w:rsidTr="00F011D2">
        <w:trPr>
          <w:trHeight w:val="306"/>
        </w:trPr>
        <w:tc>
          <w:tcPr>
            <w:tcW w:w="1115" w:type="pct"/>
            <w:vMerge w:val="restart"/>
            <w:tcBorders>
              <w:top w:val="nil"/>
              <w:left w:val="single" w:sz="4" w:space="0" w:color="auto"/>
              <w:bottom w:val="single" w:sz="4" w:space="0" w:color="auto"/>
              <w:right w:val="single" w:sz="4" w:space="0" w:color="auto"/>
            </w:tcBorders>
            <w:shd w:val="clear" w:color="auto" w:fill="auto"/>
            <w:vAlign w:val="center"/>
            <w:hideMark/>
          </w:tcPr>
          <w:p w14:paraId="795146EC" w14:textId="77777777" w:rsidR="00F011D2" w:rsidRPr="00B724AB" w:rsidRDefault="00F011D2" w:rsidP="003B19BF">
            <w:pPr>
              <w:rPr>
                <w:rFonts w:eastAsia="Times New Roman" w:cs="Times New Roman"/>
                <w:b/>
                <w:bCs/>
                <w:color w:val="000000"/>
                <w:sz w:val="18"/>
                <w:szCs w:val="18"/>
              </w:rPr>
            </w:pPr>
            <w:r w:rsidRPr="00B724AB">
              <w:rPr>
                <w:rFonts w:eastAsia="Times New Roman" w:cs="Times New Roman"/>
                <w:b/>
                <w:bCs/>
                <w:color w:val="000000"/>
                <w:sz w:val="18"/>
                <w:szCs w:val="18"/>
              </w:rPr>
              <w:t>Obra</w:t>
            </w:r>
          </w:p>
        </w:tc>
        <w:tc>
          <w:tcPr>
            <w:tcW w:w="736" w:type="pct"/>
            <w:tcBorders>
              <w:top w:val="nil"/>
              <w:left w:val="nil"/>
              <w:bottom w:val="single" w:sz="4" w:space="0" w:color="auto"/>
              <w:right w:val="single" w:sz="4" w:space="0" w:color="auto"/>
            </w:tcBorders>
            <w:shd w:val="clear" w:color="auto" w:fill="auto"/>
            <w:noWrap/>
            <w:vAlign w:val="bottom"/>
            <w:hideMark/>
          </w:tcPr>
          <w:p w14:paraId="3E1AD441" w14:textId="77777777" w:rsidR="00F011D2" w:rsidRPr="00B724AB" w:rsidRDefault="00F011D2" w:rsidP="003B19BF">
            <w:pPr>
              <w:rPr>
                <w:rFonts w:eastAsia="Times New Roman" w:cs="Times New Roman"/>
                <w:color w:val="000000"/>
                <w:sz w:val="18"/>
                <w:szCs w:val="18"/>
              </w:rPr>
            </w:pPr>
            <w:r w:rsidRPr="00B724AB">
              <w:rPr>
                <w:rFonts w:eastAsia="Times New Roman" w:cs="Times New Roman"/>
                <w:color w:val="000000"/>
                <w:sz w:val="18"/>
                <w:szCs w:val="18"/>
              </w:rPr>
              <w:t>Propios</w:t>
            </w:r>
          </w:p>
        </w:tc>
        <w:tc>
          <w:tcPr>
            <w:tcW w:w="864" w:type="pct"/>
            <w:tcBorders>
              <w:top w:val="nil"/>
              <w:left w:val="nil"/>
              <w:bottom w:val="single" w:sz="4" w:space="0" w:color="auto"/>
              <w:right w:val="single" w:sz="4" w:space="0" w:color="auto"/>
            </w:tcBorders>
            <w:shd w:val="clear" w:color="auto" w:fill="auto"/>
            <w:noWrap/>
            <w:vAlign w:val="bottom"/>
            <w:hideMark/>
          </w:tcPr>
          <w:p w14:paraId="264D99A8" w14:textId="77777777" w:rsidR="00F011D2" w:rsidRPr="00B724AB" w:rsidRDefault="00F011D2" w:rsidP="003B19BF">
            <w:pPr>
              <w:jc w:val="right"/>
              <w:rPr>
                <w:rFonts w:eastAsia="Times New Roman" w:cs="Times New Roman"/>
                <w:color w:val="000000"/>
                <w:sz w:val="18"/>
                <w:szCs w:val="18"/>
              </w:rPr>
            </w:pPr>
            <w:r w:rsidRPr="00B724AB">
              <w:rPr>
                <w:rFonts w:eastAsia="Times New Roman" w:cs="Times New Roman"/>
                <w:color w:val="000000"/>
                <w:sz w:val="18"/>
                <w:szCs w:val="18"/>
              </w:rPr>
              <w:t xml:space="preserve">$ 123.746.456,00 </w:t>
            </w:r>
          </w:p>
        </w:tc>
        <w:tc>
          <w:tcPr>
            <w:tcW w:w="823" w:type="pct"/>
            <w:tcBorders>
              <w:top w:val="nil"/>
              <w:left w:val="nil"/>
              <w:bottom w:val="single" w:sz="4" w:space="0" w:color="auto"/>
              <w:right w:val="single" w:sz="4" w:space="0" w:color="auto"/>
            </w:tcBorders>
            <w:shd w:val="clear" w:color="auto" w:fill="auto"/>
            <w:noWrap/>
            <w:vAlign w:val="bottom"/>
            <w:hideMark/>
          </w:tcPr>
          <w:p w14:paraId="0A0C85EB" w14:textId="77777777" w:rsidR="00F011D2" w:rsidRPr="00B724AB" w:rsidRDefault="00F011D2" w:rsidP="003B19BF">
            <w:pPr>
              <w:jc w:val="right"/>
              <w:rPr>
                <w:rFonts w:eastAsia="Times New Roman" w:cs="Times New Roman"/>
                <w:color w:val="000000"/>
                <w:sz w:val="18"/>
                <w:szCs w:val="18"/>
              </w:rPr>
            </w:pPr>
            <w:r w:rsidRPr="00B724AB">
              <w:rPr>
                <w:rFonts w:eastAsia="Times New Roman" w:cs="Times New Roman"/>
                <w:color w:val="000000"/>
                <w:sz w:val="18"/>
                <w:szCs w:val="18"/>
              </w:rPr>
              <w:t xml:space="preserve">$ 123.746.456,00 </w:t>
            </w:r>
          </w:p>
        </w:tc>
        <w:tc>
          <w:tcPr>
            <w:tcW w:w="654" w:type="pct"/>
            <w:tcBorders>
              <w:top w:val="nil"/>
              <w:left w:val="nil"/>
              <w:bottom w:val="single" w:sz="4" w:space="0" w:color="auto"/>
              <w:right w:val="single" w:sz="4" w:space="0" w:color="auto"/>
            </w:tcBorders>
            <w:shd w:val="clear" w:color="auto" w:fill="auto"/>
            <w:noWrap/>
            <w:vAlign w:val="bottom"/>
            <w:hideMark/>
          </w:tcPr>
          <w:p w14:paraId="1D7A5194" w14:textId="77777777" w:rsidR="00F011D2" w:rsidRPr="00B724AB" w:rsidRDefault="00F011D2" w:rsidP="003B19BF">
            <w:pPr>
              <w:jc w:val="right"/>
              <w:rPr>
                <w:rFonts w:eastAsia="Times New Roman" w:cs="Times New Roman"/>
                <w:color w:val="000000"/>
                <w:sz w:val="18"/>
                <w:szCs w:val="18"/>
              </w:rPr>
            </w:pPr>
            <w:r w:rsidRPr="00B724AB">
              <w:rPr>
                <w:rFonts w:eastAsia="Times New Roman" w:cs="Times New Roman"/>
                <w:color w:val="000000"/>
                <w:sz w:val="18"/>
                <w:szCs w:val="18"/>
              </w:rPr>
              <w:t>100%</w:t>
            </w:r>
          </w:p>
        </w:tc>
        <w:tc>
          <w:tcPr>
            <w:tcW w:w="807" w:type="pct"/>
            <w:tcBorders>
              <w:top w:val="nil"/>
              <w:left w:val="nil"/>
              <w:bottom w:val="single" w:sz="4" w:space="0" w:color="auto"/>
              <w:right w:val="single" w:sz="4" w:space="0" w:color="auto"/>
            </w:tcBorders>
            <w:shd w:val="clear" w:color="auto" w:fill="auto"/>
            <w:noWrap/>
            <w:vAlign w:val="bottom"/>
            <w:hideMark/>
          </w:tcPr>
          <w:p w14:paraId="78985FFF" w14:textId="19409BCC" w:rsidR="00F011D2" w:rsidRPr="00B724AB" w:rsidRDefault="00F011D2" w:rsidP="003B19BF">
            <w:pPr>
              <w:jc w:val="right"/>
              <w:rPr>
                <w:rFonts w:eastAsia="Times New Roman" w:cs="Times New Roman"/>
                <w:color w:val="000000"/>
                <w:sz w:val="18"/>
                <w:szCs w:val="18"/>
              </w:rPr>
            </w:pPr>
            <w:r w:rsidRPr="00B724AB">
              <w:rPr>
                <w:rFonts w:eastAsia="Times New Roman" w:cs="Times New Roman"/>
                <w:color w:val="000000"/>
                <w:sz w:val="18"/>
                <w:szCs w:val="18"/>
              </w:rPr>
              <w:t>0</w:t>
            </w:r>
          </w:p>
        </w:tc>
      </w:tr>
      <w:tr w:rsidR="00F011D2" w:rsidRPr="00B724AB" w14:paraId="067BC7A9" w14:textId="77777777" w:rsidTr="00F011D2">
        <w:trPr>
          <w:trHeight w:val="306"/>
        </w:trPr>
        <w:tc>
          <w:tcPr>
            <w:tcW w:w="1115" w:type="pct"/>
            <w:vMerge/>
            <w:tcBorders>
              <w:top w:val="nil"/>
              <w:left w:val="single" w:sz="4" w:space="0" w:color="auto"/>
              <w:bottom w:val="single" w:sz="4" w:space="0" w:color="auto"/>
              <w:right w:val="single" w:sz="4" w:space="0" w:color="auto"/>
            </w:tcBorders>
            <w:vAlign w:val="center"/>
            <w:hideMark/>
          </w:tcPr>
          <w:p w14:paraId="249FC9B8" w14:textId="77777777" w:rsidR="00F011D2" w:rsidRPr="00B724AB" w:rsidRDefault="00F011D2" w:rsidP="003B19BF">
            <w:pPr>
              <w:rPr>
                <w:rFonts w:eastAsia="Times New Roman" w:cs="Times New Roman"/>
                <w:b/>
                <w:bCs/>
                <w:color w:val="000000"/>
                <w:sz w:val="18"/>
                <w:szCs w:val="18"/>
              </w:rPr>
            </w:pPr>
          </w:p>
        </w:tc>
        <w:tc>
          <w:tcPr>
            <w:tcW w:w="736" w:type="pct"/>
            <w:tcBorders>
              <w:top w:val="nil"/>
              <w:left w:val="nil"/>
              <w:bottom w:val="single" w:sz="4" w:space="0" w:color="auto"/>
              <w:right w:val="single" w:sz="4" w:space="0" w:color="auto"/>
            </w:tcBorders>
            <w:shd w:val="clear" w:color="auto" w:fill="auto"/>
            <w:noWrap/>
            <w:vAlign w:val="bottom"/>
            <w:hideMark/>
          </w:tcPr>
          <w:p w14:paraId="210A52BD" w14:textId="77777777" w:rsidR="00F011D2" w:rsidRPr="00B724AB" w:rsidRDefault="00F011D2" w:rsidP="003B19BF">
            <w:pPr>
              <w:rPr>
                <w:rFonts w:eastAsia="Times New Roman" w:cs="Times New Roman"/>
                <w:color w:val="000000"/>
                <w:sz w:val="18"/>
                <w:szCs w:val="18"/>
              </w:rPr>
            </w:pPr>
            <w:r w:rsidRPr="00B724AB">
              <w:rPr>
                <w:rFonts w:eastAsia="Times New Roman" w:cs="Times New Roman"/>
                <w:color w:val="000000"/>
                <w:sz w:val="18"/>
                <w:szCs w:val="18"/>
              </w:rPr>
              <w:t>Regalías</w:t>
            </w:r>
          </w:p>
        </w:tc>
        <w:tc>
          <w:tcPr>
            <w:tcW w:w="864" w:type="pct"/>
            <w:tcBorders>
              <w:top w:val="nil"/>
              <w:left w:val="nil"/>
              <w:bottom w:val="single" w:sz="4" w:space="0" w:color="auto"/>
              <w:right w:val="single" w:sz="4" w:space="0" w:color="auto"/>
            </w:tcBorders>
            <w:shd w:val="clear" w:color="auto" w:fill="auto"/>
            <w:noWrap/>
            <w:vAlign w:val="bottom"/>
            <w:hideMark/>
          </w:tcPr>
          <w:p w14:paraId="2414EDA9" w14:textId="77777777" w:rsidR="00F011D2" w:rsidRPr="00B724AB" w:rsidRDefault="00F011D2" w:rsidP="003B19BF">
            <w:pPr>
              <w:jc w:val="right"/>
              <w:rPr>
                <w:rFonts w:eastAsia="Times New Roman" w:cs="Times New Roman"/>
                <w:color w:val="000000"/>
                <w:sz w:val="18"/>
                <w:szCs w:val="18"/>
              </w:rPr>
            </w:pPr>
            <w:r w:rsidRPr="00B724AB">
              <w:rPr>
                <w:rFonts w:eastAsia="Times New Roman" w:cs="Times New Roman"/>
                <w:color w:val="000000"/>
                <w:sz w:val="18"/>
                <w:szCs w:val="18"/>
              </w:rPr>
              <w:t xml:space="preserve">$ 862.726.072,00 </w:t>
            </w:r>
          </w:p>
        </w:tc>
        <w:tc>
          <w:tcPr>
            <w:tcW w:w="823" w:type="pct"/>
            <w:tcBorders>
              <w:top w:val="nil"/>
              <w:left w:val="nil"/>
              <w:bottom w:val="single" w:sz="4" w:space="0" w:color="auto"/>
              <w:right w:val="single" w:sz="4" w:space="0" w:color="auto"/>
            </w:tcBorders>
            <w:shd w:val="clear" w:color="auto" w:fill="auto"/>
            <w:noWrap/>
            <w:vAlign w:val="bottom"/>
            <w:hideMark/>
          </w:tcPr>
          <w:p w14:paraId="51EE2D6E" w14:textId="77777777" w:rsidR="00F011D2" w:rsidRPr="00B724AB" w:rsidRDefault="00F011D2" w:rsidP="003B19BF">
            <w:pPr>
              <w:jc w:val="right"/>
              <w:rPr>
                <w:rFonts w:eastAsia="Times New Roman" w:cs="Times New Roman"/>
                <w:color w:val="000000"/>
                <w:sz w:val="18"/>
                <w:szCs w:val="18"/>
              </w:rPr>
            </w:pPr>
            <w:r w:rsidRPr="00B724AB">
              <w:rPr>
                <w:rFonts w:eastAsia="Times New Roman" w:cs="Times New Roman"/>
                <w:color w:val="000000"/>
                <w:sz w:val="18"/>
                <w:szCs w:val="18"/>
              </w:rPr>
              <w:t xml:space="preserve">$ 862.726.072,00 </w:t>
            </w:r>
          </w:p>
        </w:tc>
        <w:tc>
          <w:tcPr>
            <w:tcW w:w="654" w:type="pct"/>
            <w:tcBorders>
              <w:top w:val="nil"/>
              <w:left w:val="nil"/>
              <w:bottom w:val="single" w:sz="4" w:space="0" w:color="auto"/>
              <w:right w:val="single" w:sz="4" w:space="0" w:color="auto"/>
            </w:tcBorders>
            <w:shd w:val="clear" w:color="auto" w:fill="auto"/>
            <w:noWrap/>
            <w:vAlign w:val="bottom"/>
            <w:hideMark/>
          </w:tcPr>
          <w:p w14:paraId="3951C847" w14:textId="77777777" w:rsidR="00F011D2" w:rsidRPr="00B724AB" w:rsidRDefault="00F011D2" w:rsidP="003B19BF">
            <w:pPr>
              <w:jc w:val="right"/>
              <w:rPr>
                <w:rFonts w:eastAsia="Times New Roman" w:cs="Times New Roman"/>
                <w:color w:val="000000"/>
                <w:sz w:val="18"/>
                <w:szCs w:val="18"/>
              </w:rPr>
            </w:pPr>
            <w:r w:rsidRPr="00B724AB">
              <w:rPr>
                <w:rFonts w:eastAsia="Times New Roman" w:cs="Times New Roman"/>
                <w:color w:val="000000"/>
                <w:sz w:val="18"/>
                <w:szCs w:val="18"/>
              </w:rPr>
              <w:t>100%</w:t>
            </w:r>
          </w:p>
        </w:tc>
        <w:tc>
          <w:tcPr>
            <w:tcW w:w="807" w:type="pct"/>
            <w:tcBorders>
              <w:top w:val="nil"/>
              <w:left w:val="nil"/>
              <w:bottom w:val="single" w:sz="4" w:space="0" w:color="auto"/>
              <w:right w:val="single" w:sz="4" w:space="0" w:color="auto"/>
            </w:tcBorders>
            <w:shd w:val="clear" w:color="auto" w:fill="auto"/>
            <w:noWrap/>
            <w:vAlign w:val="bottom"/>
            <w:hideMark/>
          </w:tcPr>
          <w:p w14:paraId="117D142D" w14:textId="1A752328" w:rsidR="00F011D2" w:rsidRPr="00B724AB" w:rsidRDefault="00F011D2" w:rsidP="003B19BF">
            <w:pPr>
              <w:jc w:val="right"/>
              <w:rPr>
                <w:rFonts w:eastAsia="Times New Roman" w:cs="Times New Roman"/>
                <w:color w:val="000000"/>
                <w:sz w:val="18"/>
                <w:szCs w:val="18"/>
              </w:rPr>
            </w:pPr>
            <w:r w:rsidRPr="00B724AB">
              <w:rPr>
                <w:rFonts w:eastAsia="Times New Roman" w:cs="Times New Roman"/>
                <w:color w:val="000000"/>
                <w:sz w:val="18"/>
                <w:szCs w:val="18"/>
              </w:rPr>
              <w:t>0</w:t>
            </w:r>
          </w:p>
        </w:tc>
      </w:tr>
      <w:tr w:rsidR="00F011D2" w:rsidRPr="00B724AB" w14:paraId="7A8B624D" w14:textId="77777777" w:rsidTr="00AC0907">
        <w:trPr>
          <w:trHeight w:val="306"/>
        </w:trPr>
        <w:tc>
          <w:tcPr>
            <w:tcW w:w="1115" w:type="pct"/>
            <w:vMerge/>
            <w:tcBorders>
              <w:top w:val="nil"/>
              <w:left w:val="single" w:sz="4" w:space="0" w:color="auto"/>
              <w:bottom w:val="single" w:sz="4" w:space="0" w:color="auto"/>
              <w:right w:val="single" w:sz="4" w:space="0" w:color="auto"/>
            </w:tcBorders>
            <w:vAlign w:val="center"/>
            <w:hideMark/>
          </w:tcPr>
          <w:p w14:paraId="55A7528B" w14:textId="77777777" w:rsidR="00F011D2" w:rsidRPr="00B724AB" w:rsidRDefault="00F011D2" w:rsidP="003B19BF">
            <w:pPr>
              <w:rPr>
                <w:rFonts w:eastAsia="Times New Roman" w:cs="Times New Roman"/>
                <w:b/>
                <w:bCs/>
                <w:color w:val="000000"/>
                <w:sz w:val="18"/>
                <w:szCs w:val="18"/>
              </w:rPr>
            </w:pPr>
          </w:p>
        </w:tc>
        <w:tc>
          <w:tcPr>
            <w:tcW w:w="736" w:type="pct"/>
            <w:tcBorders>
              <w:top w:val="nil"/>
              <w:left w:val="nil"/>
              <w:bottom w:val="single" w:sz="4" w:space="0" w:color="auto"/>
              <w:right w:val="single" w:sz="4" w:space="0" w:color="auto"/>
            </w:tcBorders>
            <w:shd w:val="clear" w:color="auto" w:fill="E7E6E6" w:themeFill="background2"/>
            <w:noWrap/>
            <w:vAlign w:val="bottom"/>
            <w:hideMark/>
          </w:tcPr>
          <w:p w14:paraId="0F168886" w14:textId="77777777" w:rsidR="00F011D2" w:rsidRPr="00AC0907" w:rsidRDefault="00F011D2" w:rsidP="003B19BF">
            <w:pPr>
              <w:rPr>
                <w:rFonts w:eastAsia="Times New Roman" w:cs="Times New Roman"/>
                <w:b/>
                <w:bCs/>
                <w:sz w:val="18"/>
                <w:szCs w:val="18"/>
              </w:rPr>
            </w:pPr>
            <w:r w:rsidRPr="00AC0907">
              <w:rPr>
                <w:rFonts w:eastAsia="Times New Roman" w:cs="Times New Roman"/>
                <w:b/>
                <w:bCs/>
                <w:sz w:val="18"/>
                <w:szCs w:val="18"/>
              </w:rPr>
              <w:t>Total</w:t>
            </w:r>
          </w:p>
        </w:tc>
        <w:tc>
          <w:tcPr>
            <w:tcW w:w="864" w:type="pct"/>
            <w:tcBorders>
              <w:top w:val="nil"/>
              <w:left w:val="nil"/>
              <w:bottom w:val="single" w:sz="4" w:space="0" w:color="auto"/>
              <w:right w:val="single" w:sz="4" w:space="0" w:color="auto"/>
            </w:tcBorders>
            <w:shd w:val="clear" w:color="auto" w:fill="E7E6E6" w:themeFill="background2"/>
            <w:noWrap/>
            <w:vAlign w:val="bottom"/>
            <w:hideMark/>
          </w:tcPr>
          <w:p w14:paraId="6E8030FA" w14:textId="77777777" w:rsidR="00F011D2" w:rsidRPr="00AC0907" w:rsidRDefault="00F011D2" w:rsidP="003B19BF">
            <w:pPr>
              <w:jc w:val="right"/>
              <w:rPr>
                <w:rFonts w:eastAsia="Times New Roman" w:cs="Times New Roman"/>
                <w:b/>
                <w:bCs/>
                <w:sz w:val="18"/>
                <w:szCs w:val="18"/>
              </w:rPr>
            </w:pPr>
            <w:r w:rsidRPr="00AC0907">
              <w:rPr>
                <w:rFonts w:eastAsia="Times New Roman" w:cs="Times New Roman"/>
                <w:b/>
                <w:bCs/>
                <w:sz w:val="18"/>
                <w:szCs w:val="18"/>
              </w:rPr>
              <w:t xml:space="preserve">$ 986.472.528,00 </w:t>
            </w:r>
          </w:p>
        </w:tc>
        <w:tc>
          <w:tcPr>
            <w:tcW w:w="823" w:type="pct"/>
            <w:tcBorders>
              <w:top w:val="nil"/>
              <w:left w:val="nil"/>
              <w:bottom w:val="single" w:sz="4" w:space="0" w:color="auto"/>
              <w:right w:val="single" w:sz="4" w:space="0" w:color="auto"/>
            </w:tcBorders>
            <w:shd w:val="clear" w:color="auto" w:fill="E7E6E6" w:themeFill="background2"/>
            <w:noWrap/>
            <w:vAlign w:val="bottom"/>
            <w:hideMark/>
          </w:tcPr>
          <w:p w14:paraId="46E3DEC8" w14:textId="77777777" w:rsidR="00F011D2" w:rsidRPr="00AC0907" w:rsidRDefault="00F011D2" w:rsidP="003B19BF">
            <w:pPr>
              <w:jc w:val="right"/>
              <w:rPr>
                <w:rFonts w:eastAsia="Times New Roman" w:cs="Times New Roman"/>
                <w:b/>
                <w:bCs/>
                <w:sz w:val="18"/>
                <w:szCs w:val="18"/>
              </w:rPr>
            </w:pPr>
            <w:r w:rsidRPr="00AC0907">
              <w:rPr>
                <w:rFonts w:eastAsia="Times New Roman" w:cs="Times New Roman"/>
                <w:b/>
                <w:bCs/>
                <w:sz w:val="18"/>
                <w:szCs w:val="18"/>
              </w:rPr>
              <w:t xml:space="preserve">$ 986.472.528,00 </w:t>
            </w:r>
          </w:p>
        </w:tc>
        <w:tc>
          <w:tcPr>
            <w:tcW w:w="654" w:type="pct"/>
            <w:tcBorders>
              <w:top w:val="nil"/>
              <w:left w:val="nil"/>
              <w:bottom w:val="single" w:sz="4" w:space="0" w:color="auto"/>
              <w:right w:val="single" w:sz="4" w:space="0" w:color="auto"/>
            </w:tcBorders>
            <w:shd w:val="clear" w:color="auto" w:fill="E7E6E6" w:themeFill="background2"/>
            <w:noWrap/>
            <w:vAlign w:val="bottom"/>
            <w:hideMark/>
          </w:tcPr>
          <w:p w14:paraId="2EE67127" w14:textId="77777777" w:rsidR="00F011D2" w:rsidRPr="00AC0907" w:rsidRDefault="00F011D2" w:rsidP="003B19BF">
            <w:pPr>
              <w:jc w:val="right"/>
              <w:rPr>
                <w:rFonts w:eastAsia="Times New Roman" w:cs="Times New Roman"/>
                <w:b/>
                <w:bCs/>
                <w:sz w:val="18"/>
                <w:szCs w:val="18"/>
              </w:rPr>
            </w:pPr>
            <w:r w:rsidRPr="00AC0907">
              <w:rPr>
                <w:rFonts w:eastAsia="Times New Roman" w:cs="Times New Roman"/>
                <w:b/>
                <w:bCs/>
                <w:sz w:val="18"/>
                <w:szCs w:val="18"/>
              </w:rPr>
              <w:t>100%</w:t>
            </w:r>
          </w:p>
        </w:tc>
        <w:tc>
          <w:tcPr>
            <w:tcW w:w="807" w:type="pct"/>
            <w:tcBorders>
              <w:top w:val="nil"/>
              <w:left w:val="nil"/>
              <w:bottom w:val="single" w:sz="4" w:space="0" w:color="auto"/>
              <w:right w:val="single" w:sz="4" w:space="0" w:color="auto"/>
            </w:tcBorders>
            <w:shd w:val="clear" w:color="auto" w:fill="E7E6E6" w:themeFill="background2"/>
            <w:noWrap/>
            <w:vAlign w:val="bottom"/>
            <w:hideMark/>
          </w:tcPr>
          <w:p w14:paraId="598FBE7B" w14:textId="69A27CE6" w:rsidR="00F011D2" w:rsidRPr="00AC0907" w:rsidRDefault="00F011D2" w:rsidP="003B19BF">
            <w:pPr>
              <w:jc w:val="right"/>
              <w:rPr>
                <w:rFonts w:eastAsia="Times New Roman" w:cs="Times New Roman"/>
                <w:b/>
                <w:bCs/>
                <w:sz w:val="18"/>
                <w:szCs w:val="18"/>
              </w:rPr>
            </w:pPr>
            <w:r w:rsidRPr="00AC0907">
              <w:rPr>
                <w:rFonts w:eastAsia="Times New Roman" w:cs="Times New Roman"/>
                <w:b/>
                <w:bCs/>
                <w:sz w:val="18"/>
                <w:szCs w:val="18"/>
              </w:rPr>
              <w:t xml:space="preserve">$ 0 </w:t>
            </w:r>
          </w:p>
        </w:tc>
      </w:tr>
      <w:tr w:rsidR="00F011D2" w:rsidRPr="00B724AB" w14:paraId="04D63BCE" w14:textId="77777777" w:rsidTr="00F011D2">
        <w:trPr>
          <w:trHeight w:val="306"/>
        </w:trPr>
        <w:tc>
          <w:tcPr>
            <w:tcW w:w="1115"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0471A35" w14:textId="77777777" w:rsidR="00F011D2" w:rsidRPr="00B724AB" w:rsidRDefault="00F011D2" w:rsidP="003B19BF">
            <w:pPr>
              <w:rPr>
                <w:rFonts w:eastAsia="Times New Roman" w:cs="Times New Roman"/>
                <w:b/>
                <w:bCs/>
                <w:color w:val="000000"/>
                <w:sz w:val="18"/>
                <w:szCs w:val="18"/>
              </w:rPr>
            </w:pPr>
            <w:r w:rsidRPr="00B724AB">
              <w:rPr>
                <w:rFonts w:eastAsia="Times New Roman" w:cs="Times New Roman"/>
                <w:b/>
                <w:bCs/>
                <w:color w:val="000000"/>
                <w:sz w:val="18"/>
                <w:szCs w:val="18"/>
              </w:rPr>
              <w:t>Interventoría</w:t>
            </w:r>
          </w:p>
        </w:tc>
        <w:tc>
          <w:tcPr>
            <w:tcW w:w="736" w:type="pct"/>
            <w:tcBorders>
              <w:top w:val="nil"/>
              <w:left w:val="nil"/>
              <w:bottom w:val="single" w:sz="4" w:space="0" w:color="auto"/>
              <w:right w:val="single" w:sz="4" w:space="0" w:color="auto"/>
            </w:tcBorders>
            <w:shd w:val="clear" w:color="auto" w:fill="auto"/>
            <w:noWrap/>
            <w:vAlign w:val="bottom"/>
            <w:hideMark/>
          </w:tcPr>
          <w:p w14:paraId="52C5555E" w14:textId="77777777" w:rsidR="00F011D2" w:rsidRPr="00B724AB" w:rsidRDefault="00F011D2" w:rsidP="003B19BF">
            <w:pPr>
              <w:rPr>
                <w:rFonts w:eastAsia="Times New Roman" w:cs="Times New Roman"/>
                <w:color w:val="000000"/>
                <w:sz w:val="18"/>
                <w:szCs w:val="18"/>
              </w:rPr>
            </w:pPr>
            <w:r w:rsidRPr="00B724AB">
              <w:rPr>
                <w:rFonts w:eastAsia="Times New Roman" w:cs="Times New Roman"/>
                <w:color w:val="000000"/>
                <w:sz w:val="18"/>
                <w:szCs w:val="18"/>
              </w:rPr>
              <w:t>Propios</w:t>
            </w:r>
          </w:p>
        </w:tc>
        <w:tc>
          <w:tcPr>
            <w:tcW w:w="864" w:type="pct"/>
            <w:tcBorders>
              <w:top w:val="nil"/>
              <w:left w:val="nil"/>
              <w:bottom w:val="single" w:sz="4" w:space="0" w:color="auto"/>
              <w:right w:val="single" w:sz="4" w:space="0" w:color="auto"/>
            </w:tcBorders>
            <w:shd w:val="clear" w:color="auto" w:fill="auto"/>
            <w:noWrap/>
            <w:vAlign w:val="bottom"/>
            <w:hideMark/>
          </w:tcPr>
          <w:p w14:paraId="7768E97C" w14:textId="77777777" w:rsidR="00F011D2" w:rsidRPr="00B724AB" w:rsidRDefault="00F011D2" w:rsidP="003B19BF">
            <w:pPr>
              <w:jc w:val="right"/>
              <w:rPr>
                <w:rFonts w:eastAsia="Times New Roman" w:cs="Times New Roman"/>
                <w:color w:val="000000"/>
                <w:sz w:val="18"/>
                <w:szCs w:val="18"/>
              </w:rPr>
            </w:pPr>
            <w:r w:rsidRPr="00B724AB">
              <w:rPr>
                <w:rFonts w:eastAsia="Times New Roman" w:cs="Times New Roman"/>
                <w:color w:val="000000"/>
                <w:sz w:val="18"/>
                <w:szCs w:val="18"/>
              </w:rPr>
              <w:t xml:space="preserve">$ 11.210.912,00 </w:t>
            </w:r>
          </w:p>
        </w:tc>
        <w:tc>
          <w:tcPr>
            <w:tcW w:w="823" w:type="pct"/>
            <w:tcBorders>
              <w:top w:val="nil"/>
              <w:left w:val="nil"/>
              <w:bottom w:val="single" w:sz="4" w:space="0" w:color="auto"/>
              <w:right w:val="single" w:sz="4" w:space="0" w:color="auto"/>
            </w:tcBorders>
            <w:shd w:val="clear" w:color="auto" w:fill="auto"/>
            <w:noWrap/>
            <w:vAlign w:val="bottom"/>
            <w:hideMark/>
          </w:tcPr>
          <w:p w14:paraId="0ED2414C" w14:textId="77777777" w:rsidR="00F011D2" w:rsidRPr="00B724AB" w:rsidRDefault="00F011D2" w:rsidP="003B19BF">
            <w:pPr>
              <w:jc w:val="right"/>
              <w:rPr>
                <w:rFonts w:eastAsia="Times New Roman" w:cs="Times New Roman"/>
                <w:color w:val="000000"/>
                <w:sz w:val="18"/>
                <w:szCs w:val="18"/>
              </w:rPr>
            </w:pPr>
            <w:r w:rsidRPr="00B724AB">
              <w:rPr>
                <w:rFonts w:eastAsia="Times New Roman" w:cs="Times New Roman"/>
                <w:color w:val="000000"/>
                <w:sz w:val="18"/>
                <w:szCs w:val="18"/>
              </w:rPr>
              <w:t xml:space="preserve">$ 11.210.912,00 </w:t>
            </w:r>
          </w:p>
        </w:tc>
        <w:tc>
          <w:tcPr>
            <w:tcW w:w="654" w:type="pct"/>
            <w:tcBorders>
              <w:top w:val="nil"/>
              <w:left w:val="nil"/>
              <w:bottom w:val="single" w:sz="4" w:space="0" w:color="auto"/>
              <w:right w:val="single" w:sz="4" w:space="0" w:color="auto"/>
            </w:tcBorders>
            <w:shd w:val="clear" w:color="auto" w:fill="auto"/>
            <w:noWrap/>
            <w:vAlign w:val="bottom"/>
            <w:hideMark/>
          </w:tcPr>
          <w:p w14:paraId="331FAED7" w14:textId="77777777" w:rsidR="00F011D2" w:rsidRPr="00B724AB" w:rsidRDefault="00F011D2" w:rsidP="003B19BF">
            <w:pPr>
              <w:jc w:val="right"/>
              <w:rPr>
                <w:rFonts w:eastAsia="Times New Roman" w:cs="Times New Roman"/>
                <w:color w:val="000000"/>
                <w:sz w:val="18"/>
                <w:szCs w:val="18"/>
              </w:rPr>
            </w:pPr>
            <w:r w:rsidRPr="00B724AB">
              <w:rPr>
                <w:rFonts w:eastAsia="Times New Roman" w:cs="Times New Roman"/>
                <w:color w:val="000000"/>
                <w:sz w:val="18"/>
                <w:szCs w:val="18"/>
              </w:rPr>
              <w:t>100%</w:t>
            </w:r>
          </w:p>
        </w:tc>
        <w:tc>
          <w:tcPr>
            <w:tcW w:w="807" w:type="pct"/>
            <w:tcBorders>
              <w:top w:val="nil"/>
              <w:left w:val="nil"/>
              <w:bottom w:val="single" w:sz="4" w:space="0" w:color="auto"/>
              <w:right w:val="single" w:sz="4" w:space="0" w:color="auto"/>
            </w:tcBorders>
            <w:shd w:val="clear" w:color="auto" w:fill="auto"/>
            <w:noWrap/>
            <w:vAlign w:val="bottom"/>
            <w:hideMark/>
          </w:tcPr>
          <w:p w14:paraId="61834AB7" w14:textId="35C1666A" w:rsidR="00F011D2" w:rsidRPr="00B724AB" w:rsidRDefault="00F011D2" w:rsidP="003B19BF">
            <w:pPr>
              <w:jc w:val="right"/>
              <w:rPr>
                <w:rFonts w:eastAsia="Times New Roman" w:cs="Times New Roman"/>
                <w:color w:val="000000"/>
                <w:sz w:val="18"/>
                <w:szCs w:val="18"/>
              </w:rPr>
            </w:pPr>
            <w:r w:rsidRPr="00B724AB">
              <w:rPr>
                <w:rFonts w:eastAsia="Times New Roman" w:cs="Times New Roman"/>
                <w:color w:val="000000"/>
                <w:sz w:val="18"/>
                <w:szCs w:val="18"/>
              </w:rPr>
              <w:t xml:space="preserve">$ 0 </w:t>
            </w:r>
          </w:p>
        </w:tc>
      </w:tr>
      <w:tr w:rsidR="00F011D2" w:rsidRPr="00B724AB" w14:paraId="5CDE6A23" w14:textId="77777777" w:rsidTr="00F011D2">
        <w:trPr>
          <w:trHeight w:val="306"/>
        </w:trPr>
        <w:tc>
          <w:tcPr>
            <w:tcW w:w="1115" w:type="pct"/>
            <w:vMerge/>
            <w:tcBorders>
              <w:top w:val="nil"/>
              <w:left w:val="single" w:sz="4" w:space="0" w:color="auto"/>
              <w:bottom w:val="single" w:sz="4" w:space="0" w:color="auto"/>
              <w:right w:val="single" w:sz="4" w:space="0" w:color="auto"/>
            </w:tcBorders>
            <w:vAlign w:val="center"/>
            <w:hideMark/>
          </w:tcPr>
          <w:p w14:paraId="29C101D6" w14:textId="77777777" w:rsidR="00F011D2" w:rsidRPr="00B724AB" w:rsidRDefault="00F011D2" w:rsidP="003B19BF">
            <w:pPr>
              <w:rPr>
                <w:rFonts w:eastAsia="Times New Roman" w:cs="Times New Roman"/>
                <w:b/>
                <w:bCs/>
                <w:color w:val="000000"/>
                <w:sz w:val="18"/>
                <w:szCs w:val="18"/>
              </w:rPr>
            </w:pPr>
          </w:p>
        </w:tc>
        <w:tc>
          <w:tcPr>
            <w:tcW w:w="736" w:type="pct"/>
            <w:tcBorders>
              <w:top w:val="nil"/>
              <w:left w:val="nil"/>
              <w:bottom w:val="single" w:sz="4" w:space="0" w:color="auto"/>
              <w:right w:val="single" w:sz="4" w:space="0" w:color="auto"/>
            </w:tcBorders>
            <w:shd w:val="clear" w:color="auto" w:fill="auto"/>
            <w:noWrap/>
            <w:vAlign w:val="bottom"/>
            <w:hideMark/>
          </w:tcPr>
          <w:p w14:paraId="6C704AD4" w14:textId="77777777" w:rsidR="00F011D2" w:rsidRPr="00B724AB" w:rsidRDefault="00F011D2" w:rsidP="003B19BF">
            <w:pPr>
              <w:rPr>
                <w:rFonts w:eastAsia="Times New Roman" w:cs="Times New Roman"/>
                <w:color w:val="000000"/>
                <w:sz w:val="18"/>
                <w:szCs w:val="18"/>
              </w:rPr>
            </w:pPr>
            <w:r w:rsidRPr="00B724AB">
              <w:rPr>
                <w:rFonts w:eastAsia="Times New Roman" w:cs="Times New Roman"/>
                <w:color w:val="000000"/>
                <w:sz w:val="18"/>
                <w:szCs w:val="18"/>
              </w:rPr>
              <w:t>Regalías</w:t>
            </w:r>
          </w:p>
        </w:tc>
        <w:tc>
          <w:tcPr>
            <w:tcW w:w="864" w:type="pct"/>
            <w:tcBorders>
              <w:top w:val="nil"/>
              <w:left w:val="nil"/>
              <w:bottom w:val="single" w:sz="4" w:space="0" w:color="auto"/>
              <w:right w:val="single" w:sz="4" w:space="0" w:color="auto"/>
            </w:tcBorders>
            <w:shd w:val="clear" w:color="auto" w:fill="auto"/>
            <w:noWrap/>
            <w:vAlign w:val="bottom"/>
            <w:hideMark/>
          </w:tcPr>
          <w:p w14:paraId="2AF389EC" w14:textId="77777777" w:rsidR="00F011D2" w:rsidRPr="00B724AB" w:rsidRDefault="00F011D2" w:rsidP="003B19BF">
            <w:pPr>
              <w:jc w:val="right"/>
              <w:rPr>
                <w:rFonts w:eastAsia="Times New Roman" w:cs="Times New Roman"/>
                <w:color w:val="000000"/>
                <w:sz w:val="18"/>
                <w:szCs w:val="18"/>
              </w:rPr>
            </w:pPr>
            <w:r w:rsidRPr="00B724AB">
              <w:rPr>
                <w:rFonts w:eastAsia="Times New Roman" w:cs="Times New Roman"/>
                <w:color w:val="000000"/>
                <w:sz w:val="18"/>
                <w:szCs w:val="18"/>
              </w:rPr>
              <w:t xml:space="preserve">$ 83.991.000,00 </w:t>
            </w:r>
          </w:p>
        </w:tc>
        <w:tc>
          <w:tcPr>
            <w:tcW w:w="823" w:type="pct"/>
            <w:tcBorders>
              <w:top w:val="nil"/>
              <w:left w:val="nil"/>
              <w:bottom w:val="single" w:sz="4" w:space="0" w:color="auto"/>
              <w:right w:val="single" w:sz="4" w:space="0" w:color="auto"/>
            </w:tcBorders>
            <w:shd w:val="clear" w:color="auto" w:fill="auto"/>
            <w:noWrap/>
            <w:vAlign w:val="bottom"/>
            <w:hideMark/>
          </w:tcPr>
          <w:p w14:paraId="5BFEF395" w14:textId="7050AF3A" w:rsidR="00F011D2" w:rsidRPr="00B724AB" w:rsidRDefault="00F011D2" w:rsidP="003B19BF">
            <w:pPr>
              <w:jc w:val="right"/>
              <w:rPr>
                <w:rFonts w:eastAsia="Times New Roman" w:cs="Times New Roman"/>
                <w:color w:val="000000"/>
                <w:sz w:val="18"/>
                <w:szCs w:val="18"/>
              </w:rPr>
            </w:pPr>
            <w:r w:rsidRPr="00B724AB">
              <w:rPr>
                <w:rFonts w:eastAsia="Times New Roman" w:cs="Times New Roman"/>
                <w:color w:val="000000"/>
                <w:sz w:val="18"/>
                <w:szCs w:val="18"/>
              </w:rPr>
              <w:t xml:space="preserve">$ 83.991.000 </w:t>
            </w:r>
          </w:p>
        </w:tc>
        <w:tc>
          <w:tcPr>
            <w:tcW w:w="654" w:type="pct"/>
            <w:tcBorders>
              <w:top w:val="nil"/>
              <w:left w:val="nil"/>
              <w:bottom w:val="single" w:sz="4" w:space="0" w:color="auto"/>
              <w:right w:val="single" w:sz="4" w:space="0" w:color="auto"/>
            </w:tcBorders>
            <w:shd w:val="clear" w:color="auto" w:fill="auto"/>
            <w:noWrap/>
            <w:vAlign w:val="bottom"/>
            <w:hideMark/>
          </w:tcPr>
          <w:p w14:paraId="5ED37497" w14:textId="77777777" w:rsidR="00F011D2" w:rsidRPr="00B724AB" w:rsidRDefault="00F011D2" w:rsidP="003B19BF">
            <w:pPr>
              <w:jc w:val="right"/>
              <w:rPr>
                <w:rFonts w:eastAsia="Times New Roman" w:cs="Times New Roman"/>
                <w:color w:val="000000"/>
                <w:sz w:val="18"/>
                <w:szCs w:val="18"/>
              </w:rPr>
            </w:pPr>
            <w:r w:rsidRPr="00B724AB">
              <w:rPr>
                <w:rFonts w:eastAsia="Times New Roman" w:cs="Times New Roman"/>
                <w:color w:val="000000"/>
                <w:sz w:val="18"/>
                <w:szCs w:val="18"/>
              </w:rPr>
              <w:t>100%</w:t>
            </w:r>
          </w:p>
        </w:tc>
        <w:tc>
          <w:tcPr>
            <w:tcW w:w="807" w:type="pct"/>
            <w:tcBorders>
              <w:top w:val="nil"/>
              <w:left w:val="nil"/>
              <w:bottom w:val="single" w:sz="4" w:space="0" w:color="auto"/>
              <w:right w:val="single" w:sz="4" w:space="0" w:color="auto"/>
            </w:tcBorders>
            <w:shd w:val="clear" w:color="auto" w:fill="auto"/>
            <w:noWrap/>
            <w:vAlign w:val="bottom"/>
            <w:hideMark/>
          </w:tcPr>
          <w:p w14:paraId="712CC069" w14:textId="2B344BB0" w:rsidR="00F011D2" w:rsidRPr="00B724AB" w:rsidRDefault="00F011D2" w:rsidP="003B19BF">
            <w:pPr>
              <w:jc w:val="right"/>
              <w:rPr>
                <w:rFonts w:eastAsia="Times New Roman" w:cs="Times New Roman"/>
                <w:color w:val="000000"/>
                <w:sz w:val="18"/>
                <w:szCs w:val="18"/>
              </w:rPr>
            </w:pPr>
            <w:r w:rsidRPr="00B724AB">
              <w:rPr>
                <w:rFonts w:eastAsia="Times New Roman" w:cs="Times New Roman"/>
                <w:color w:val="000000"/>
                <w:sz w:val="18"/>
                <w:szCs w:val="18"/>
              </w:rPr>
              <w:t xml:space="preserve">$ 0 </w:t>
            </w:r>
          </w:p>
        </w:tc>
      </w:tr>
      <w:tr w:rsidR="00F011D2" w:rsidRPr="00B724AB" w14:paraId="4E2EB364" w14:textId="77777777" w:rsidTr="00AC0907">
        <w:trPr>
          <w:trHeight w:val="306"/>
        </w:trPr>
        <w:tc>
          <w:tcPr>
            <w:tcW w:w="1115" w:type="pct"/>
            <w:vMerge/>
            <w:tcBorders>
              <w:top w:val="nil"/>
              <w:left w:val="single" w:sz="4" w:space="0" w:color="auto"/>
              <w:bottom w:val="single" w:sz="4" w:space="0" w:color="auto"/>
              <w:right w:val="single" w:sz="4" w:space="0" w:color="auto"/>
            </w:tcBorders>
            <w:vAlign w:val="center"/>
            <w:hideMark/>
          </w:tcPr>
          <w:p w14:paraId="5B9AB36E" w14:textId="77777777" w:rsidR="00F011D2" w:rsidRPr="00B724AB" w:rsidRDefault="00F011D2" w:rsidP="003B19BF">
            <w:pPr>
              <w:rPr>
                <w:rFonts w:eastAsia="Times New Roman" w:cs="Times New Roman"/>
                <w:b/>
                <w:bCs/>
                <w:color w:val="000000"/>
                <w:sz w:val="18"/>
                <w:szCs w:val="18"/>
              </w:rPr>
            </w:pPr>
          </w:p>
        </w:tc>
        <w:tc>
          <w:tcPr>
            <w:tcW w:w="736" w:type="pct"/>
            <w:tcBorders>
              <w:top w:val="nil"/>
              <w:left w:val="nil"/>
              <w:bottom w:val="single" w:sz="4" w:space="0" w:color="auto"/>
              <w:right w:val="single" w:sz="4" w:space="0" w:color="auto"/>
            </w:tcBorders>
            <w:shd w:val="clear" w:color="auto" w:fill="E7E6E6" w:themeFill="background2"/>
            <w:noWrap/>
            <w:vAlign w:val="bottom"/>
            <w:hideMark/>
          </w:tcPr>
          <w:p w14:paraId="58E26052" w14:textId="77777777" w:rsidR="00F011D2" w:rsidRPr="00AC0907" w:rsidRDefault="00F011D2" w:rsidP="003B19BF">
            <w:pPr>
              <w:rPr>
                <w:rFonts w:eastAsia="Times New Roman" w:cs="Times New Roman"/>
                <w:b/>
                <w:bCs/>
                <w:sz w:val="18"/>
                <w:szCs w:val="18"/>
              </w:rPr>
            </w:pPr>
            <w:r w:rsidRPr="00AC0907">
              <w:rPr>
                <w:rFonts w:eastAsia="Times New Roman" w:cs="Times New Roman"/>
                <w:b/>
                <w:bCs/>
                <w:sz w:val="18"/>
                <w:szCs w:val="18"/>
              </w:rPr>
              <w:t>Total</w:t>
            </w:r>
          </w:p>
        </w:tc>
        <w:tc>
          <w:tcPr>
            <w:tcW w:w="864" w:type="pct"/>
            <w:tcBorders>
              <w:top w:val="nil"/>
              <w:left w:val="nil"/>
              <w:bottom w:val="single" w:sz="4" w:space="0" w:color="auto"/>
              <w:right w:val="single" w:sz="4" w:space="0" w:color="auto"/>
            </w:tcBorders>
            <w:shd w:val="clear" w:color="auto" w:fill="E7E6E6" w:themeFill="background2"/>
            <w:noWrap/>
            <w:vAlign w:val="bottom"/>
            <w:hideMark/>
          </w:tcPr>
          <w:p w14:paraId="7F961010" w14:textId="77777777" w:rsidR="00F011D2" w:rsidRPr="00AC0907" w:rsidRDefault="00F011D2" w:rsidP="003B19BF">
            <w:pPr>
              <w:jc w:val="right"/>
              <w:rPr>
                <w:rFonts w:eastAsia="Times New Roman" w:cs="Times New Roman"/>
                <w:b/>
                <w:bCs/>
                <w:sz w:val="18"/>
                <w:szCs w:val="18"/>
              </w:rPr>
            </w:pPr>
            <w:r w:rsidRPr="00AC0907">
              <w:rPr>
                <w:rFonts w:eastAsia="Times New Roman" w:cs="Times New Roman"/>
                <w:b/>
                <w:bCs/>
                <w:sz w:val="18"/>
                <w:szCs w:val="18"/>
              </w:rPr>
              <w:t xml:space="preserve">$ 95.201.912,00 </w:t>
            </w:r>
          </w:p>
        </w:tc>
        <w:tc>
          <w:tcPr>
            <w:tcW w:w="823" w:type="pct"/>
            <w:tcBorders>
              <w:top w:val="nil"/>
              <w:left w:val="nil"/>
              <w:bottom w:val="single" w:sz="4" w:space="0" w:color="auto"/>
              <w:right w:val="single" w:sz="4" w:space="0" w:color="auto"/>
            </w:tcBorders>
            <w:shd w:val="clear" w:color="auto" w:fill="E7E6E6" w:themeFill="background2"/>
            <w:noWrap/>
            <w:vAlign w:val="bottom"/>
            <w:hideMark/>
          </w:tcPr>
          <w:p w14:paraId="3AF333B1" w14:textId="2A9E231C" w:rsidR="00F011D2" w:rsidRPr="00AC0907" w:rsidRDefault="00F011D2" w:rsidP="003B19BF">
            <w:pPr>
              <w:jc w:val="right"/>
              <w:rPr>
                <w:rFonts w:eastAsia="Times New Roman" w:cs="Times New Roman"/>
                <w:b/>
                <w:bCs/>
                <w:sz w:val="18"/>
                <w:szCs w:val="18"/>
              </w:rPr>
            </w:pPr>
            <w:r w:rsidRPr="00AC0907">
              <w:rPr>
                <w:rFonts w:eastAsia="Times New Roman" w:cs="Times New Roman"/>
                <w:b/>
                <w:bCs/>
                <w:sz w:val="18"/>
                <w:szCs w:val="18"/>
              </w:rPr>
              <w:t xml:space="preserve">$ 95.201.912 </w:t>
            </w:r>
          </w:p>
        </w:tc>
        <w:tc>
          <w:tcPr>
            <w:tcW w:w="654" w:type="pct"/>
            <w:tcBorders>
              <w:top w:val="nil"/>
              <w:left w:val="nil"/>
              <w:bottom w:val="single" w:sz="4" w:space="0" w:color="auto"/>
              <w:right w:val="single" w:sz="4" w:space="0" w:color="auto"/>
            </w:tcBorders>
            <w:shd w:val="clear" w:color="auto" w:fill="E7E6E6" w:themeFill="background2"/>
            <w:noWrap/>
            <w:vAlign w:val="bottom"/>
            <w:hideMark/>
          </w:tcPr>
          <w:p w14:paraId="1F12ED23" w14:textId="77777777" w:rsidR="00F011D2" w:rsidRPr="00AC0907" w:rsidRDefault="00F011D2" w:rsidP="003B19BF">
            <w:pPr>
              <w:jc w:val="right"/>
              <w:rPr>
                <w:rFonts w:eastAsia="Times New Roman" w:cs="Times New Roman"/>
                <w:b/>
                <w:bCs/>
                <w:sz w:val="18"/>
                <w:szCs w:val="18"/>
              </w:rPr>
            </w:pPr>
            <w:r w:rsidRPr="00AC0907">
              <w:rPr>
                <w:rFonts w:eastAsia="Times New Roman" w:cs="Times New Roman"/>
                <w:b/>
                <w:bCs/>
                <w:sz w:val="18"/>
                <w:szCs w:val="18"/>
              </w:rPr>
              <w:t>100%</w:t>
            </w:r>
          </w:p>
        </w:tc>
        <w:tc>
          <w:tcPr>
            <w:tcW w:w="807" w:type="pct"/>
            <w:tcBorders>
              <w:top w:val="nil"/>
              <w:left w:val="nil"/>
              <w:bottom w:val="single" w:sz="4" w:space="0" w:color="auto"/>
              <w:right w:val="single" w:sz="4" w:space="0" w:color="auto"/>
            </w:tcBorders>
            <w:shd w:val="clear" w:color="auto" w:fill="E7E6E6" w:themeFill="background2"/>
            <w:noWrap/>
            <w:vAlign w:val="bottom"/>
            <w:hideMark/>
          </w:tcPr>
          <w:p w14:paraId="34201768" w14:textId="2E05C8BF" w:rsidR="00F011D2" w:rsidRPr="00AC0907" w:rsidRDefault="00F011D2" w:rsidP="003B19BF">
            <w:pPr>
              <w:jc w:val="right"/>
              <w:rPr>
                <w:rFonts w:eastAsia="Times New Roman" w:cs="Times New Roman"/>
                <w:b/>
                <w:bCs/>
                <w:sz w:val="18"/>
                <w:szCs w:val="18"/>
              </w:rPr>
            </w:pPr>
            <w:r w:rsidRPr="00AC0907">
              <w:rPr>
                <w:rFonts w:eastAsia="Times New Roman" w:cs="Times New Roman"/>
                <w:b/>
                <w:bCs/>
                <w:sz w:val="18"/>
                <w:szCs w:val="18"/>
              </w:rPr>
              <w:t xml:space="preserve">$ 0 </w:t>
            </w:r>
          </w:p>
        </w:tc>
      </w:tr>
    </w:tbl>
    <w:p w14:paraId="335E420F" w14:textId="56C09AD9" w:rsidR="00802B8F" w:rsidRDefault="00802B8F" w:rsidP="00802B8F">
      <w:pPr>
        <w:rPr>
          <w:rFonts w:cstheme="minorHAnsi"/>
          <w:b/>
          <w:bCs/>
          <w:color w:val="222222"/>
          <w:shd w:val="clear" w:color="auto" w:fill="FFFFFF"/>
        </w:rPr>
      </w:pPr>
      <w:r w:rsidRPr="00802B8F">
        <w:rPr>
          <w:rFonts w:cstheme="minorHAnsi"/>
          <w:b/>
          <w:bCs/>
          <w:shd w:val="clear" w:color="auto" w:fill="FFFFFF"/>
        </w:rPr>
        <w:t xml:space="preserve">Tabla 4- Relación de pagos a 30 de septiembre de 2023– </w:t>
      </w:r>
      <w:r>
        <w:rPr>
          <w:rFonts w:cstheme="minorHAnsi"/>
          <w:b/>
          <w:bCs/>
          <w:color w:val="222222"/>
          <w:shd w:val="clear" w:color="auto" w:fill="FFFFFF"/>
        </w:rPr>
        <w:t xml:space="preserve">Fuente: Subdirección Técnica de Construcciones  </w:t>
      </w:r>
    </w:p>
    <w:p w14:paraId="2F6AE5D2" w14:textId="77777777" w:rsidR="00F011D2" w:rsidRDefault="00F011D2" w:rsidP="00F011D2">
      <w:pPr>
        <w:pStyle w:val="Prrafodelista"/>
        <w:ind w:left="360"/>
        <w:jc w:val="both"/>
        <w:rPr>
          <w:b/>
        </w:rPr>
      </w:pPr>
    </w:p>
    <w:p w14:paraId="5003A96D" w14:textId="52EF2FBD" w:rsidR="00F011D2" w:rsidRPr="0045766C" w:rsidRDefault="00F011D2" w:rsidP="0045766C">
      <w:pPr>
        <w:jc w:val="both"/>
        <w:rPr>
          <w:b/>
        </w:rPr>
      </w:pPr>
      <w:r w:rsidRPr="0045766C">
        <w:rPr>
          <w:b/>
        </w:rPr>
        <w:t>CONSTRUCCIÓN DEL CENTRO DE ALTO RENDIMIENTO EN EL MARCO DE LA MANZANA DEL CUIDADO DEL PORVENIR- GIBRALTAR, EN LA LOCALIDAD DE KENNEDY EN LA CIUDAD DE BOGOTÁ</w:t>
      </w:r>
    </w:p>
    <w:p w14:paraId="4538BF93" w14:textId="6F9F98B1" w:rsidR="00802B8F" w:rsidRPr="00802B8F" w:rsidRDefault="00F011D2" w:rsidP="00F011D2">
      <w:pPr>
        <w:spacing w:before="240" w:after="240"/>
        <w:jc w:val="both"/>
        <w:rPr>
          <w:b/>
        </w:rPr>
      </w:pPr>
      <w:r w:rsidRPr="003C3B2A">
        <w:rPr>
          <w:b/>
        </w:rPr>
        <w:t>UBICACIÓN:</w:t>
      </w:r>
      <w:r w:rsidR="000B62FD">
        <w:rPr>
          <w:b/>
        </w:rPr>
        <w:t xml:space="preserve"> </w:t>
      </w:r>
      <w:r w:rsidRPr="003C3B2A">
        <w:t>La localización del proyecto se encuentra en la ciudad de Bogotá, dentro de la localidad 8- KENNEDY, en la Unidad de Planeamiento Zonal – UPZ 83 LAS MARGARITAS</w:t>
      </w:r>
    </w:p>
    <w:p w14:paraId="668A4FBC" w14:textId="77777777" w:rsidR="00802B8F" w:rsidRDefault="00802B8F" w:rsidP="00F011D2">
      <w:pPr>
        <w:spacing w:before="240" w:after="240"/>
        <w:jc w:val="both"/>
        <w:rPr>
          <w:color w:val="FF0000"/>
        </w:rPr>
      </w:pPr>
    </w:p>
    <w:p w14:paraId="7DA7E7D8" w14:textId="578123E1" w:rsidR="00F011D2" w:rsidRDefault="00F011D2" w:rsidP="00F011D2">
      <w:pPr>
        <w:spacing w:before="240" w:after="240"/>
        <w:jc w:val="both"/>
        <w:rPr>
          <w:color w:val="FF0000"/>
        </w:rPr>
      </w:pPr>
      <w:r w:rsidRPr="003C3B2A">
        <w:rPr>
          <w:noProof/>
          <w:lang w:eastAsia="es-CO"/>
        </w:rPr>
        <w:drawing>
          <wp:anchor distT="114300" distB="114300" distL="114300" distR="114300" simplePos="0" relativeHeight="251661312" behindDoc="0" locked="0" layoutInCell="1" hidden="0" allowOverlap="1" wp14:anchorId="104A492E" wp14:editId="0CE62668">
            <wp:simplePos x="0" y="0"/>
            <wp:positionH relativeFrom="column">
              <wp:posOffset>0</wp:posOffset>
            </wp:positionH>
            <wp:positionV relativeFrom="paragraph">
              <wp:posOffset>114300</wp:posOffset>
            </wp:positionV>
            <wp:extent cx="5645074" cy="2705100"/>
            <wp:effectExtent l="0" t="0" r="0" b="0"/>
            <wp:wrapNone/>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5645074" cy="2705100"/>
                    </a:xfrm>
                    <a:prstGeom prst="rect">
                      <a:avLst/>
                    </a:prstGeom>
                    <a:ln/>
                  </pic:spPr>
                </pic:pic>
              </a:graphicData>
            </a:graphic>
            <wp14:sizeRelH relativeFrom="margin">
              <wp14:pctWidth>0</wp14:pctWidth>
            </wp14:sizeRelH>
            <wp14:sizeRelV relativeFrom="margin">
              <wp14:pctHeight>0</wp14:pctHeight>
            </wp14:sizeRelV>
          </wp:anchor>
        </w:drawing>
      </w:r>
    </w:p>
    <w:p w14:paraId="2554DD54" w14:textId="55D2CA34" w:rsidR="00F011D2" w:rsidRDefault="00F011D2" w:rsidP="00F011D2">
      <w:pPr>
        <w:spacing w:before="240" w:after="240"/>
        <w:jc w:val="both"/>
        <w:rPr>
          <w:color w:val="FF0000"/>
        </w:rPr>
      </w:pPr>
    </w:p>
    <w:p w14:paraId="12A40EAD" w14:textId="065DAAC0" w:rsidR="00F011D2" w:rsidRDefault="00F011D2" w:rsidP="00F011D2">
      <w:pPr>
        <w:spacing w:before="240" w:after="240"/>
        <w:jc w:val="both"/>
        <w:rPr>
          <w:color w:val="FF0000"/>
        </w:rPr>
      </w:pPr>
    </w:p>
    <w:p w14:paraId="526C377B" w14:textId="4ACCF6C3" w:rsidR="00F011D2" w:rsidRDefault="00F011D2" w:rsidP="00F011D2">
      <w:pPr>
        <w:spacing w:before="240" w:after="240"/>
        <w:jc w:val="both"/>
        <w:rPr>
          <w:color w:val="FF0000"/>
        </w:rPr>
      </w:pPr>
    </w:p>
    <w:p w14:paraId="342364C4" w14:textId="05EA8EC3" w:rsidR="00F011D2" w:rsidRDefault="00F011D2" w:rsidP="00F011D2">
      <w:pPr>
        <w:spacing w:before="240" w:after="240"/>
        <w:jc w:val="both"/>
        <w:rPr>
          <w:color w:val="FF0000"/>
        </w:rPr>
      </w:pPr>
    </w:p>
    <w:p w14:paraId="12738B16" w14:textId="7F8C93CA" w:rsidR="00F011D2" w:rsidRDefault="00F011D2" w:rsidP="00F011D2">
      <w:pPr>
        <w:spacing w:before="240" w:after="240"/>
        <w:jc w:val="both"/>
        <w:rPr>
          <w:color w:val="FF0000"/>
        </w:rPr>
      </w:pPr>
    </w:p>
    <w:p w14:paraId="4F0E9D86" w14:textId="42830937" w:rsidR="00F011D2" w:rsidRDefault="00F011D2" w:rsidP="00F011D2">
      <w:pPr>
        <w:spacing w:before="240" w:after="240"/>
        <w:jc w:val="both"/>
        <w:rPr>
          <w:color w:val="FF0000"/>
        </w:rPr>
      </w:pPr>
    </w:p>
    <w:p w14:paraId="38055122" w14:textId="55BEA2AB" w:rsidR="00F011D2" w:rsidRDefault="00F011D2" w:rsidP="00F011D2">
      <w:pPr>
        <w:spacing w:before="240" w:after="240"/>
        <w:jc w:val="both"/>
        <w:rPr>
          <w:color w:val="FF0000"/>
        </w:rPr>
      </w:pPr>
    </w:p>
    <w:p w14:paraId="7C2F9DC0" w14:textId="77777777" w:rsidR="00F011D2" w:rsidRPr="003C3B2A" w:rsidRDefault="00F011D2" w:rsidP="00F011D2">
      <w:pPr>
        <w:spacing w:before="240" w:after="240"/>
        <w:jc w:val="both"/>
        <w:rPr>
          <w:color w:val="FF0000"/>
        </w:rPr>
      </w:pPr>
    </w:p>
    <w:p w14:paraId="5B2CD74A" w14:textId="77777777" w:rsidR="00F011D2" w:rsidRPr="003C3B2A" w:rsidRDefault="00F011D2" w:rsidP="00F011D2">
      <w:pPr>
        <w:spacing w:before="240" w:after="240"/>
        <w:jc w:val="both"/>
        <w:rPr>
          <w:b/>
        </w:rPr>
      </w:pPr>
      <w:r w:rsidRPr="003C3B2A">
        <w:rPr>
          <w:b/>
        </w:rPr>
        <w:t>IDENTIFICACIÓN Y DESCRIPCIÓN DEL PROBLEMA</w:t>
      </w:r>
    </w:p>
    <w:p w14:paraId="624C257F" w14:textId="77777777" w:rsidR="00F011D2" w:rsidRPr="003C3B2A" w:rsidRDefault="00F011D2" w:rsidP="00F011D2">
      <w:pPr>
        <w:spacing w:before="240" w:after="240"/>
        <w:jc w:val="both"/>
      </w:pPr>
      <w:r w:rsidRPr="003C3B2A">
        <w:t xml:space="preserve">La carencia de programas y espacios deportivos, recreativos y culturales y el inadecuado uso del tiempo libre conlleva al aumento del sedentarismo que trae consigo dificultades de salud. </w:t>
      </w:r>
      <w:r w:rsidRPr="003C3B2A">
        <w:lastRenderedPageBreak/>
        <w:t>Adicionalmente, las personas con talento para el deporte al no contar con espacios apropiados ni apoyo buscan alternativas fuera de la localidad y esto hace que sus familias tengan que invertir en manutención y transporte.</w:t>
      </w:r>
    </w:p>
    <w:p w14:paraId="1E475D65" w14:textId="77777777" w:rsidR="00F011D2" w:rsidRPr="003C3B2A" w:rsidRDefault="00F011D2" w:rsidP="00F011D2">
      <w:pPr>
        <w:spacing w:before="240" w:after="240"/>
        <w:jc w:val="both"/>
      </w:pPr>
      <w:r w:rsidRPr="003C3B2A">
        <w:t>El Centro de Alto Rendimiento es un ícono arquitectónico en la ciudad. Es un espacio dedicado exclusivamente al desarrollo y preparación de los atletas colombianos y extranjeros de alto rendimiento, convencionales y paralímpicos. Asimismo, es un espacio donde la comunidad encuentra una amplia y variada oferta recreativa y cultural sin distinción de capacidad económica, edad o género. Sin embargo, actualmente en la capital del país, apenas se dispone de un Centro de Alto Rendimiento, es decir, que, por la baja oferta de espacios, no es posible satisfacer las condiciones en su totalidad para las personas y/o deportistas de alto rendimiento que realizan prácticas de actividades deportivas, de recreación y cultura.</w:t>
      </w:r>
    </w:p>
    <w:p w14:paraId="5776481F" w14:textId="77777777" w:rsidR="00F011D2" w:rsidRPr="003C3B2A" w:rsidRDefault="00F011D2" w:rsidP="00F011D2">
      <w:pPr>
        <w:spacing w:before="240" w:after="240"/>
        <w:jc w:val="both"/>
        <w:rPr>
          <w:b/>
        </w:rPr>
      </w:pPr>
      <w:r w:rsidRPr="003C3B2A">
        <w:rPr>
          <w:b/>
        </w:rPr>
        <w:t xml:space="preserve">FUENTES DE FINANCIACIÓN </w:t>
      </w:r>
    </w:p>
    <w:p w14:paraId="6FB9BF73" w14:textId="5FF8B7E7" w:rsidR="00F011D2" w:rsidRPr="003C3B2A" w:rsidRDefault="00F011D2" w:rsidP="00F011D2">
      <w:pPr>
        <w:jc w:val="both"/>
      </w:pPr>
      <w:r w:rsidRPr="003C3B2A">
        <w:t>Para este proyecto se contará con tres fuentes de financiación,</w:t>
      </w:r>
      <w:r w:rsidR="000B62FD">
        <w:t xml:space="preserve"> de las cuales dos son de regalías y </w:t>
      </w:r>
      <w:r w:rsidR="00802B8F">
        <w:t xml:space="preserve">una </w:t>
      </w:r>
      <w:r w:rsidR="00802B8F" w:rsidRPr="003C3B2A">
        <w:t>de</w:t>
      </w:r>
      <w:r w:rsidRPr="003C3B2A">
        <w:t xml:space="preserve"> recursos propios</w:t>
      </w:r>
      <w:r w:rsidR="000B62FD">
        <w:t>:</w:t>
      </w:r>
    </w:p>
    <w:p w14:paraId="43F29816" w14:textId="77777777" w:rsidR="00F011D2" w:rsidRPr="003C3B2A" w:rsidRDefault="00F011D2" w:rsidP="00F011D2">
      <w:pPr>
        <w:jc w:val="both"/>
      </w:pPr>
    </w:p>
    <w:tbl>
      <w:tblPr>
        <w:tblW w:w="5949" w:type="dxa"/>
        <w:jc w:val="center"/>
        <w:tblCellMar>
          <w:left w:w="70" w:type="dxa"/>
          <w:right w:w="70" w:type="dxa"/>
        </w:tblCellMar>
        <w:tblLook w:val="04A0" w:firstRow="1" w:lastRow="0" w:firstColumn="1" w:lastColumn="0" w:noHBand="0" w:noVBand="1"/>
      </w:tblPr>
      <w:tblGrid>
        <w:gridCol w:w="3700"/>
        <w:gridCol w:w="2249"/>
      </w:tblGrid>
      <w:tr w:rsidR="00F011D2" w:rsidRPr="003C3B2A" w14:paraId="41D905BD" w14:textId="77777777" w:rsidTr="00802B8F">
        <w:trPr>
          <w:trHeight w:val="300"/>
          <w:jc w:val="center"/>
        </w:trPr>
        <w:tc>
          <w:tcPr>
            <w:tcW w:w="37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C160D4" w14:textId="77777777" w:rsidR="00F011D2" w:rsidRPr="00802B8F" w:rsidRDefault="00F011D2" w:rsidP="003B19BF">
            <w:pPr>
              <w:jc w:val="center"/>
              <w:rPr>
                <w:rFonts w:eastAsia="Times New Roman" w:cs="Times New Roman"/>
                <w:b/>
                <w:bCs/>
                <w:sz w:val="18"/>
                <w:szCs w:val="18"/>
              </w:rPr>
            </w:pPr>
            <w:r w:rsidRPr="00802B8F">
              <w:rPr>
                <w:rFonts w:eastAsia="Times New Roman" w:cs="Times New Roman"/>
                <w:b/>
                <w:bCs/>
                <w:sz w:val="18"/>
                <w:szCs w:val="18"/>
              </w:rPr>
              <w:t>FUENTES</w:t>
            </w:r>
          </w:p>
        </w:tc>
        <w:tc>
          <w:tcPr>
            <w:tcW w:w="2249" w:type="dxa"/>
            <w:tcBorders>
              <w:top w:val="single" w:sz="4" w:space="0" w:color="auto"/>
              <w:left w:val="nil"/>
              <w:bottom w:val="single" w:sz="4" w:space="0" w:color="auto"/>
              <w:right w:val="single" w:sz="4" w:space="0" w:color="auto"/>
            </w:tcBorders>
            <w:shd w:val="clear" w:color="auto" w:fill="E7E6E6" w:themeFill="background2"/>
            <w:vAlign w:val="center"/>
            <w:hideMark/>
          </w:tcPr>
          <w:p w14:paraId="31AC80E1" w14:textId="48C149EF" w:rsidR="00F011D2" w:rsidRPr="00802B8F" w:rsidRDefault="00F011D2" w:rsidP="003B19BF">
            <w:pPr>
              <w:jc w:val="center"/>
              <w:rPr>
                <w:rFonts w:eastAsia="Times New Roman" w:cs="Times New Roman"/>
                <w:b/>
                <w:bCs/>
                <w:sz w:val="18"/>
                <w:szCs w:val="18"/>
              </w:rPr>
            </w:pPr>
            <w:proofErr w:type="gramStart"/>
            <w:r w:rsidRPr="00802B8F">
              <w:rPr>
                <w:rFonts w:eastAsia="Times New Roman" w:cs="Times New Roman"/>
                <w:b/>
                <w:bCs/>
                <w:sz w:val="18"/>
                <w:szCs w:val="18"/>
              </w:rPr>
              <w:t>V</w:t>
            </w:r>
            <w:r w:rsidR="00802B8F">
              <w:rPr>
                <w:rFonts w:eastAsia="Times New Roman" w:cs="Times New Roman"/>
                <w:b/>
                <w:bCs/>
                <w:sz w:val="18"/>
                <w:szCs w:val="18"/>
              </w:rPr>
              <w:t xml:space="preserve">ALOR  </w:t>
            </w:r>
            <w:r w:rsidRPr="00802B8F">
              <w:rPr>
                <w:rFonts w:eastAsia="Times New Roman" w:cs="Times New Roman"/>
                <w:b/>
                <w:bCs/>
                <w:sz w:val="18"/>
                <w:szCs w:val="18"/>
              </w:rPr>
              <w:t>TOTAL</w:t>
            </w:r>
            <w:proofErr w:type="gramEnd"/>
          </w:p>
        </w:tc>
      </w:tr>
      <w:tr w:rsidR="00F011D2" w:rsidRPr="003C3B2A" w14:paraId="1908B375" w14:textId="77777777" w:rsidTr="00802B8F">
        <w:trPr>
          <w:trHeight w:val="70"/>
          <w:jc w:val="center"/>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3DBE00DF" w14:textId="77777777" w:rsidR="00F011D2" w:rsidRPr="003C3B2A" w:rsidRDefault="00F011D2" w:rsidP="003B19BF">
            <w:pPr>
              <w:rPr>
                <w:rFonts w:eastAsia="Times New Roman" w:cs="Times New Roman"/>
                <w:b/>
                <w:bCs/>
                <w:color w:val="000000"/>
                <w:sz w:val="18"/>
                <w:szCs w:val="18"/>
              </w:rPr>
            </w:pPr>
            <w:r w:rsidRPr="003C3B2A">
              <w:rPr>
                <w:rFonts w:eastAsia="Times New Roman" w:cs="Times New Roman"/>
                <w:b/>
                <w:bCs/>
                <w:color w:val="000000"/>
                <w:sz w:val="18"/>
                <w:szCs w:val="18"/>
              </w:rPr>
              <w:t>1-100-F039 VA-Crédito</w:t>
            </w:r>
          </w:p>
        </w:tc>
        <w:tc>
          <w:tcPr>
            <w:tcW w:w="2249" w:type="dxa"/>
            <w:tcBorders>
              <w:top w:val="nil"/>
              <w:left w:val="nil"/>
              <w:bottom w:val="single" w:sz="4" w:space="0" w:color="auto"/>
              <w:right w:val="single" w:sz="4" w:space="0" w:color="auto"/>
            </w:tcBorders>
            <w:shd w:val="clear" w:color="auto" w:fill="auto"/>
            <w:vAlign w:val="center"/>
            <w:hideMark/>
          </w:tcPr>
          <w:p w14:paraId="3D34435A" w14:textId="77777777" w:rsidR="00F011D2" w:rsidRPr="003C3B2A" w:rsidRDefault="00F011D2" w:rsidP="003B19BF">
            <w:pPr>
              <w:jc w:val="center"/>
              <w:rPr>
                <w:rFonts w:eastAsia="Times New Roman" w:cs="Times New Roman"/>
                <w:color w:val="000000"/>
                <w:sz w:val="18"/>
                <w:szCs w:val="18"/>
              </w:rPr>
            </w:pPr>
            <w:r w:rsidRPr="003C3B2A">
              <w:rPr>
                <w:rFonts w:eastAsia="Times New Roman" w:cs="Times New Roman"/>
                <w:color w:val="000000"/>
                <w:sz w:val="18"/>
                <w:szCs w:val="18"/>
              </w:rPr>
              <w:t>$ 21.697.136.400</w:t>
            </w:r>
          </w:p>
        </w:tc>
      </w:tr>
      <w:tr w:rsidR="00F011D2" w:rsidRPr="003C3B2A" w14:paraId="1363674C" w14:textId="77777777" w:rsidTr="00802B8F">
        <w:trPr>
          <w:trHeight w:val="675"/>
          <w:jc w:val="center"/>
        </w:trPr>
        <w:tc>
          <w:tcPr>
            <w:tcW w:w="3700" w:type="dxa"/>
            <w:vMerge w:val="restart"/>
            <w:tcBorders>
              <w:top w:val="nil"/>
              <w:left w:val="single" w:sz="4" w:space="0" w:color="auto"/>
              <w:bottom w:val="single" w:sz="4" w:space="0" w:color="auto"/>
              <w:right w:val="single" w:sz="4" w:space="0" w:color="auto"/>
            </w:tcBorders>
            <w:shd w:val="clear" w:color="auto" w:fill="auto"/>
            <w:vAlign w:val="center"/>
            <w:hideMark/>
          </w:tcPr>
          <w:p w14:paraId="7DD94839" w14:textId="77777777" w:rsidR="00F011D2" w:rsidRPr="003C3B2A" w:rsidRDefault="00F011D2" w:rsidP="003B19BF">
            <w:pPr>
              <w:rPr>
                <w:rFonts w:eastAsia="Times New Roman" w:cs="Times New Roman"/>
                <w:b/>
                <w:bCs/>
                <w:color w:val="000000"/>
                <w:sz w:val="18"/>
                <w:szCs w:val="18"/>
              </w:rPr>
            </w:pPr>
            <w:r w:rsidRPr="003C3B2A">
              <w:rPr>
                <w:rFonts w:eastAsia="Times New Roman" w:cs="Times New Roman"/>
                <w:b/>
                <w:bCs/>
                <w:color w:val="000000"/>
                <w:sz w:val="18"/>
                <w:szCs w:val="18"/>
              </w:rPr>
              <w:t xml:space="preserve">SGR-Asignación para la inversión regional 60% </w:t>
            </w:r>
          </w:p>
        </w:tc>
        <w:tc>
          <w:tcPr>
            <w:tcW w:w="2249" w:type="dxa"/>
            <w:vMerge w:val="restart"/>
            <w:tcBorders>
              <w:top w:val="nil"/>
              <w:left w:val="single" w:sz="4" w:space="0" w:color="auto"/>
              <w:bottom w:val="single" w:sz="4" w:space="0" w:color="auto"/>
              <w:right w:val="single" w:sz="4" w:space="0" w:color="auto"/>
            </w:tcBorders>
            <w:shd w:val="clear" w:color="auto" w:fill="auto"/>
            <w:vAlign w:val="center"/>
            <w:hideMark/>
          </w:tcPr>
          <w:p w14:paraId="13B49FCE" w14:textId="77777777" w:rsidR="00F011D2" w:rsidRPr="003C3B2A" w:rsidRDefault="00F011D2" w:rsidP="003B19BF">
            <w:pPr>
              <w:jc w:val="center"/>
              <w:rPr>
                <w:rFonts w:eastAsia="Times New Roman" w:cs="Times New Roman"/>
                <w:color w:val="000000"/>
                <w:sz w:val="18"/>
                <w:szCs w:val="18"/>
              </w:rPr>
            </w:pPr>
            <w:r w:rsidRPr="003C3B2A">
              <w:rPr>
                <w:rFonts w:eastAsia="Times New Roman" w:cs="Times New Roman"/>
                <w:color w:val="000000"/>
                <w:sz w:val="18"/>
                <w:szCs w:val="18"/>
              </w:rPr>
              <w:t xml:space="preserve">$ 107.819.499.150 </w:t>
            </w:r>
          </w:p>
        </w:tc>
      </w:tr>
      <w:tr w:rsidR="00F011D2" w:rsidRPr="003C3B2A" w14:paraId="7A3F96D3" w14:textId="77777777" w:rsidTr="00802B8F">
        <w:trPr>
          <w:trHeight w:val="450"/>
          <w:jc w:val="center"/>
        </w:trPr>
        <w:tc>
          <w:tcPr>
            <w:tcW w:w="3700" w:type="dxa"/>
            <w:vMerge/>
            <w:tcBorders>
              <w:top w:val="nil"/>
              <w:left w:val="single" w:sz="4" w:space="0" w:color="auto"/>
              <w:bottom w:val="single" w:sz="4" w:space="0" w:color="auto"/>
              <w:right w:val="single" w:sz="4" w:space="0" w:color="auto"/>
            </w:tcBorders>
            <w:vAlign w:val="center"/>
            <w:hideMark/>
          </w:tcPr>
          <w:p w14:paraId="677E90B2" w14:textId="77777777" w:rsidR="00F011D2" w:rsidRPr="003C3B2A" w:rsidRDefault="00F011D2" w:rsidP="003B19BF">
            <w:pPr>
              <w:rPr>
                <w:rFonts w:eastAsia="Times New Roman" w:cs="Times New Roman"/>
                <w:b/>
                <w:bCs/>
                <w:color w:val="000000"/>
                <w:sz w:val="18"/>
                <w:szCs w:val="18"/>
              </w:rPr>
            </w:pPr>
          </w:p>
        </w:tc>
        <w:tc>
          <w:tcPr>
            <w:tcW w:w="2249" w:type="dxa"/>
            <w:vMerge/>
            <w:tcBorders>
              <w:top w:val="nil"/>
              <w:left w:val="single" w:sz="4" w:space="0" w:color="auto"/>
              <w:bottom w:val="single" w:sz="4" w:space="0" w:color="auto"/>
              <w:right w:val="single" w:sz="4" w:space="0" w:color="auto"/>
            </w:tcBorders>
            <w:vAlign w:val="center"/>
            <w:hideMark/>
          </w:tcPr>
          <w:p w14:paraId="7D81DE71" w14:textId="77777777" w:rsidR="00F011D2" w:rsidRPr="003C3B2A" w:rsidRDefault="00F011D2" w:rsidP="003B19BF">
            <w:pPr>
              <w:rPr>
                <w:rFonts w:eastAsia="Times New Roman" w:cs="Times New Roman"/>
                <w:color w:val="000000"/>
                <w:sz w:val="18"/>
                <w:szCs w:val="18"/>
              </w:rPr>
            </w:pPr>
          </w:p>
        </w:tc>
      </w:tr>
      <w:tr w:rsidR="00F011D2" w:rsidRPr="003C3B2A" w14:paraId="3BDE6213" w14:textId="77777777" w:rsidTr="00802B8F">
        <w:trPr>
          <w:trHeight w:val="535"/>
          <w:jc w:val="center"/>
        </w:trPr>
        <w:tc>
          <w:tcPr>
            <w:tcW w:w="3700" w:type="dxa"/>
            <w:tcBorders>
              <w:top w:val="nil"/>
              <w:left w:val="single" w:sz="4" w:space="0" w:color="auto"/>
              <w:bottom w:val="single" w:sz="4" w:space="0" w:color="auto"/>
              <w:right w:val="single" w:sz="4" w:space="0" w:color="auto"/>
            </w:tcBorders>
            <w:shd w:val="clear" w:color="auto" w:fill="auto"/>
            <w:vAlign w:val="center"/>
            <w:hideMark/>
          </w:tcPr>
          <w:p w14:paraId="748A0D91" w14:textId="77777777" w:rsidR="00F011D2" w:rsidRPr="003C3B2A" w:rsidRDefault="00F011D2" w:rsidP="003B19BF">
            <w:pPr>
              <w:rPr>
                <w:rFonts w:eastAsia="Times New Roman" w:cs="Times New Roman"/>
                <w:b/>
                <w:bCs/>
                <w:color w:val="000000"/>
                <w:sz w:val="18"/>
                <w:szCs w:val="18"/>
              </w:rPr>
            </w:pPr>
            <w:r w:rsidRPr="003C3B2A">
              <w:rPr>
                <w:rFonts w:eastAsia="Times New Roman" w:cs="Times New Roman"/>
                <w:b/>
                <w:bCs/>
                <w:color w:val="000000"/>
                <w:sz w:val="18"/>
                <w:szCs w:val="18"/>
              </w:rPr>
              <w:t xml:space="preserve">SGR-Asignación para la inversión regional 60%- Gestión de Riesgo y adaptación al cambio climático </w:t>
            </w:r>
          </w:p>
        </w:tc>
        <w:tc>
          <w:tcPr>
            <w:tcW w:w="2249" w:type="dxa"/>
            <w:tcBorders>
              <w:top w:val="nil"/>
              <w:left w:val="nil"/>
              <w:bottom w:val="single" w:sz="4" w:space="0" w:color="auto"/>
              <w:right w:val="single" w:sz="4" w:space="0" w:color="auto"/>
            </w:tcBorders>
            <w:shd w:val="clear" w:color="auto" w:fill="auto"/>
            <w:vAlign w:val="center"/>
            <w:hideMark/>
          </w:tcPr>
          <w:p w14:paraId="6F3769AF" w14:textId="77777777" w:rsidR="00F011D2" w:rsidRPr="003C3B2A" w:rsidRDefault="00F011D2" w:rsidP="003B19BF">
            <w:pPr>
              <w:jc w:val="center"/>
              <w:rPr>
                <w:rFonts w:eastAsia="Times New Roman" w:cs="Times New Roman"/>
                <w:color w:val="000000"/>
                <w:sz w:val="18"/>
                <w:szCs w:val="18"/>
              </w:rPr>
            </w:pPr>
            <w:r w:rsidRPr="003C3B2A">
              <w:rPr>
                <w:rFonts w:eastAsia="Times New Roman" w:cs="Times New Roman"/>
                <w:color w:val="000000"/>
                <w:sz w:val="18"/>
                <w:szCs w:val="18"/>
              </w:rPr>
              <w:t xml:space="preserve">$ 36.180.500.450 </w:t>
            </w:r>
          </w:p>
        </w:tc>
      </w:tr>
      <w:tr w:rsidR="00F011D2" w:rsidRPr="003C3B2A" w14:paraId="2CF9C04D" w14:textId="77777777" w:rsidTr="00802B8F">
        <w:trPr>
          <w:trHeight w:val="300"/>
          <w:jc w:val="center"/>
        </w:trPr>
        <w:tc>
          <w:tcPr>
            <w:tcW w:w="3700" w:type="dxa"/>
            <w:tcBorders>
              <w:top w:val="nil"/>
              <w:left w:val="single" w:sz="4" w:space="0" w:color="auto"/>
              <w:bottom w:val="single" w:sz="4" w:space="0" w:color="auto"/>
              <w:right w:val="single" w:sz="4" w:space="0" w:color="auto"/>
            </w:tcBorders>
            <w:shd w:val="clear" w:color="auto" w:fill="E7E6E6" w:themeFill="background2"/>
            <w:vAlign w:val="center"/>
            <w:hideMark/>
          </w:tcPr>
          <w:p w14:paraId="5D654459" w14:textId="77777777" w:rsidR="00F011D2" w:rsidRPr="00802B8F" w:rsidRDefault="00F011D2" w:rsidP="003B19BF">
            <w:pPr>
              <w:jc w:val="center"/>
              <w:rPr>
                <w:rFonts w:eastAsia="Times New Roman" w:cs="Times New Roman"/>
                <w:b/>
                <w:bCs/>
                <w:sz w:val="18"/>
                <w:szCs w:val="18"/>
              </w:rPr>
            </w:pPr>
            <w:r w:rsidRPr="00802B8F">
              <w:rPr>
                <w:rFonts w:eastAsia="Times New Roman" w:cs="Times New Roman"/>
                <w:b/>
                <w:bCs/>
                <w:sz w:val="18"/>
                <w:szCs w:val="18"/>
              </w:rPr>
              <w:t>TOTAL</w:t>
            </w:r>
          </w:p>
        </w:tc>
        <w:tc>
          <w:tcPr>
            <w:tcW w:w="2249" w:type="dxa"/>
            <w:tcBorders>
              <w:top w:val="nil"/>
              <w:left w:val="nil"/>
              <w:bottom w:val="single" w:sz="4" w:space="0" w:color="auto"/>
              <w:right w:val="single" w:sz="4" w:space="0" w:color="auto"/>
            </w:tcBorders>
            <w:shd w:val="clear" w:color="auto" w:fill="E7E6E6" w:themeFill="background2"/>
            <w:vAlign w:val="center"/>
            <w:hideMark/>
          </w:tcPr>
          <w:p w14:paraId="10FBF52F" w14:textId="3AA2DD31" w:rsidR="00F011D2" w:rsidRPr="00802B8F" w:rsidRDefault="00F011D2" w:rsidP="00802B8F">
            <w:pPr>
              <w:jc w:val="center"/>
              <w:rPr>
                <w:rFonts w:eastAsia="Times New Roman" w:cs="Times New Roman"/>
                <w:b/>
                <w:bCs/>
                <w:sz w:val="18"/>
                <w:szCs w:val="18"/>
              </w:rPr>
            </w:pPr>
            <w:r w:rsidRPr="00802B8F">
              <w:rPr>
                <w:rFonts w:eastAsia="Times New Roman" w:cs="Times New Roman"/>
                <w:b/>
                <w:bCs/>
                <w:sz w:val="18"/>
                <w:szCs w:val="18"/>
              </w:rPr>
              <w:t>$ 165.697.136.000</w:t>
            </w:r>
          </w:p>
        </w:tc>
      </w:tr>
    </w:tbl>
    <w:p w14:paraId="6321BA1C" w14:textId="74853CA1" w:rsidR="00802B8F" w:rsidRPr="00802B8F" w:rsidRDefault="00802B8F" w:rsidP="00802B8F">
      <w:pPr>
        <w:rPr>
          <w:rFonts w:cstheme="minorHAnsi"/>
          <w:b/>
          <w:bCs/>
          <w:shd w:val="clear" w:color="auto" w:fill="FFFFFF"/>
        </w:rPr>
      </w:pPr>
      <w:r w:rsidRPr="00802B8F">
        <w:rPr>
          <w:rFonts w:cstheme="minorHAnsi"/>
          <w:b/>
          <w:bCs/>
          <w:shd w:val="clear" w:color="auto" w:fill="FFFFFF"/>
        </w:rPr>
        <w:t xml:space="preserve">Tabla 5- Fuentes de financiación a 30 de septiembre de 2023– Fuente: Subdirección Técnica de Construcciones  </w:t>
      </w:r>
    </w:p>
    <w:p w14:paraId="024A2E7E" w14:textId="67FD9F19" w:rsidR="00F011D2" w:rsidRPr="0003521B" w:rsidRDefault="00F011D2" w:rsidP="00F011D2">
      <w:pPr>
        <w:jc w:val="both"/>
        <w:rPr>
          <w:rFonts w:ascii="Arial" w:hAnsi="Arial" w:cs="Arial"/>
          <w:b/>
          <w:bCs/>
          <w:shd w:val="clear" w:color="auto" w:fill="FFFFFF"/>
        </w:rPr>
      </w:pPr>
      <w:r w:rsidRPr="0003521B">
        <w:rPr>
          <w:rFonts w:eastAsia="Arial" w:cs="Arial"/>
          <w:bCs/>
        </w:rPr>
        <w:t xml:space="preserve">Actualmente se cuenta con </w:t>
      </w:r>
      <w:r w:rsidR="00802B8F" w:rsidRPr="0003521B">
        <w:rPr>
          <w:rFonts w:eastAsia="Arial" w:cs="Arial"/>
          <w:bCs/>
        </w:rPr>
        <w:t>el D</w:t>
      </w:r>
      <w:r w:rsidRPr="0003521B">
        <w:rPr>
          <w:rFonts w:eastAsia="Arial" w:cs="Arial"/>
          <w:bCs/>
        </w:rPr>
        <w:t>ecreto</w:t>
      </w:r>
      <w:r w:rsidR="00802B8F" w:rsidRPr="0003521B">
        <w:rPr>
          <w:rFonts w:eastAsia="Arial" w:cs="Arial"/>
          <w:bCs/>
        </w:rPr>
        <w:t xml:space="preserve"> </w:t>
      </w:r>
      <w:r w:rsidR="0003521B" w:rsidRPr="0003521B">
        <w:rPr>
          <w:rFonts w:eastAsia="Arial" w:cs="Arial"/>
          <w:bCs/>
        </w:rPr>
        <w:t>distrital 369</w:t>
      </w:r>
      <w:r w:rsidRPr="0003521B">
        <w:rPr>
          <w:rFonts w:eastAsia="Arial" w:cs="Arial"/>
          <w:bCs/>
        </w:rPr>
        <w:t xml:space="preserve"> de 2023 que designa al IDRD como ejecutor del proyecto, con resolución</w:t>
      </w:r>
      <w:r w:rsidR="00802B8F" w:rsidRPr="0003521B">
        <w:rPr>
          <w:rFonts w:eastAsia="Arial" w:cs="Arial"/>
          <w:bCs/>
        </w:rPr>
        <w:t xml:space="preserve"> IDRD </w:t>
      </w:r>
      <w:r w:rsidR="0003521B" w:rsidRPr="0003521B">
        <w:rPr>
          <w:rFonts w:eastAsia="Arial" w:cs="Arial"/>
          <w:bCs/>
        </w:rPr>
        <w:t>No. 1066</w:t>
      </w:r>
      <w:r w:rsidRPr="0003521B">
        <w:rPr>
          <w:rFonts w:eastAsia="Arial" w:cs="Arial"/>
          <w:bCs/>
        </w:rPr>
        <w:t xml:space="preserve"> de 2023 donde se incorporan los recursos </w:t>
      </w:r>
      <w:r w:rsidR="00802B8F" w:rsidRPr="0003521B">
        <w:rPr>
          <w:rFonts w:eastAsia="Arial" w:cs="Arial"/>
          <w:bCs/>
        </w:rPr>
        <w:t xml:space="preserve">de regalías </w:t>
      </w:r>
      <w:r w:rsidRPr="0003521B">
        <w:rPr>
          <w:rFonts w:eastAsia="Arial" w:cs="Arial"/>
          <w:bCs/>
        </w:rPr>
        <w:t>en título independiente al presupuesto del IDRD</w:t>
      </w:r>
      <w:r w:rsidR="0003521B">
        <w:rPr>
          <w:rFonts w:eastAsia="Arial" w:cs="Arial"/>
          <w:bCs/>
        </w:rPr>
        <w:t>. C</w:t>
      </w:r>
      <w:r w:rsidR="0003521B" w:rsidRPr="0003521B">
        <w:rPr>
          <w:rFonts w:eastAsia="Arial" w:cs="Arial"/>
          <w:bCs/>
        </w:rPr>
        <w:t xml:space="preserve">abe resaltar que el proceso de contratación ya cuenta </w:t>
      </w:r>
      <w:r w:rsidR="0003521B" w:rsidRPr="0003521B">
        <w:rPr>
          <w:rFonts w:eastAsia="Arial" w:cs="Arial"/>
          <w:bCs/>
        </w:rPr>
        <w:lastRenderedPageBreak/>
        <w:t>con CDP</w:t>
      </w:r>
      <w:r w:rsidR="0003521B">
        <w:rPr>
          <w:rFonts w:eastAsia="Arial" w:cs="Arial"/>
          <w:bCs/>
        </w:rPr>
        <w:t xml:space="preserve">, </w:t>
      </w:r>
      <w:r w:rsidR="0003521B" w:rsidRPr="0003521B">
        <w:rPr>
          <w:rFonts w:eastAsia="Arial" w:cs="Arial"/>
          <w:bCs/>
        </w:rPr>
        <w:t xml:space="preserve">está </w:t>
      </w:r>
      <w:r w:rsidRPr="0003521B">
        <w:rPr>
          <w:rFonts w:eastAsia="Arial" w:cs="Arial"/>
          <w:bCs/>
        </w:rPr>
        <w:t>en pliegos definitivo</w:t>
      </w:r>
      <w:r w:rsidR="0003521B" w:rsidRPr="0003521B">
        <w:rPr>
          <w:rFonts w:eastAsia="Arial" w:cs="Arial"/>
          <w:bCs/>
        </w:rPr>
        <w:t>s</w:t>
      </w:r>
      <w:r w:rsidR="0003521B">
        <w:rPr>
          <w:rFonts w:eastAsia="Arial" w:cs="Arial"/>
          <w:bCs/>
        </w:rPr>
        <w:t xml:space="preserve"> </w:t>
      </w:r>
      <w:r w:rsidR="00015662">
        <w:rPr>
          <w:rFonts w:eastAsia="Arial" w:cs="Arial"/>
          <w:bCs/>
        </w:rPr>
        <w:t>y se</w:t>
      </w:r>
      <w:r w:rsidR="0003521B">
        <w:rPr>
          <w:rFonts w:eastAsia="Arial" w:cs="Arial"/>
          <w:bCs/>
        </w:rPr>
        <w:t xml:space="preserve"> </w:t>
      </w:r>
      <w:r w:rsidR="0003521B" w:rsidRPr="0003521B">
        <w:rPr>
          <w:rFonts w:eastAsia="Arial" w:cs="Arial"/>
          <w:bCs/>
        </w:rPr>
        <w:t>proyecta la adjudicación para el día 15 de noviembre de 2023.</w:t>
      </w:r>
    </w:p>
    <w:p w14:paraId="6FCDF0D2" w14:textId="33A3E08B" w:rsidR="00F011D2" w:rsidRDefault="00F011D2" w:rsidP="00095664">
      <w:pPr>
        <w:spacing w:after="0" w:line="240" w:lineRule="auto"/>
        <w:contextualSpacing/>
        <w:rPr>
          <w:rFonts w:cstheme="minorHAnsi"/>
        </w:rPr>
      </w:pPr>
    </w:p>
    <w:sectPr w:rsidR="00F011D2" w:rsidSect="00095664">
      <w:headerReference w:type="default" r:id="rId9"/>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3FFC" w14:textId="77777777" w:rsidR="00A47543" w:rsidRDefault="00A47543" w:rsidP="00CE1C99">
      <w:pPr>
        <w:spacing w:after="0" w:line="240" w:lineRule="auto"/>
      </w:pPr>
      <w:r>
        <w:separator/>
      </w:r>
    </w:p>
  </w:endnote>
  <w:endnote w:type="continuationSeparator" w:id="0">
    <w:p w14:paraId="22680066" w14:textId="77777777" w:rsidR="00A47543" w:rsidRDefault="00A47543" w:rsidP="00CE1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rlito">
    <w:altName w:val="Calibri"/>
    <w:charset w:val="00"/>
    <w:family w:val="swiss"/>
    <w:pitch w:val="variable"/>
    <w:sig w:usb0="E10002FF" w:usb1="5000E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8F304" w14:textId="77777777" w:rsidR="00A47543" w:rsidRDefault="00A47543" w:rsidP="00CE1C99">
      <w:pPr>
        <w:spacing w:after="0" w:line="240" w:lineRule="auto"/>
      </w:pPr>
      <w:r>
        <w:separator/>
      </w:r>
    </w:p>
  </w:footnote>
  <w:footnote w:type="continuationSeparator" w:id="0">
    <w:p w14:paraId="4B091B3A" w14:textId="77777777" w:rsidR="00A47543" w:rsidRDefault="00A47543" w:rsidP="00CE1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910139"/>
      <w:docPartObj>
        <w:docPartGallery w:val="Page Numbers (Top of Page)"/>
        <w:docPartUnique/>
      </w:docPartObj>
    </w:sdtPr>
    <w:sdtEndPr/>
    <w:sdtContent>
      <w:p w14:paraId="171C5A3A" w14:textId="1BF0AF99" w:rsidR="003B19BF" w:rsidRDefault="003B19BF">
        <w:pPr>
          <w:pStyle w:val="Encabezado"/>
          <w:jc w:val="right"/>
        </w:pPr>
        <w:r>
          <w:fldChar w:fldCharType="begin"/>
        </w:r>
        <w:r>
          <w:instrText>PAGE   \* MERGEFORMAT</w:instrText>
        </w:r>
        <w:r>
          <w:fldChar w:fldCharType="separate"/>
        </w:r>
        <w:r w:rsidR="00B86EB1" w:rsidRPr="00B86EB1">
          <w:rPr>
            <w:noProof/>
            <w:lang w:val="es-ES"/>
          </w:rPr>
          <w:t>1</w:t>
        </w:r>
        <w:r>
          <w:fldChar w:fldCharType="end"/>
        </w:r>
      </w:p>
    </w:sdtContent>
  </w:sdt>
  <w:p w14:paraId="2E052557" w14:textId="77777777" w:rsidR="003B19BF" w:rsidRDefault="003B19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11.25pt;height:11.25pt" o:bullet="t">
        <v:imagedata r:id="rId1" o:title=""/>
      </v:shape>
    </w:pict>
  </w:numPicBullet>
  <w:abstractNum w:abstractNumId="0" w15:restartNumberingAfterBreak="0">
    <w:nsid w:val="04596DF3"/>
    <w:multiLevelType w:val="hybridMultilevel"/>
    <w:tmpl w:val="31CE2C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D04486"/>
    <w:multiLevelType w:val="hybridMultilevel"/>
    <w:tmpl w:val="FFFFFFFF"/>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55835C5"/>
    <w:multiLevelType w:val="hybridMultilevel"/>
    <w:tmpl w:val="A66893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C61F99"/>
    <w:multiLevelType w:val="hybridMultilevel"/>
    <w:tmpl w:val="AF8E67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B66951"/>
    <w:multiLevelType w:val="hybridMultilevel"/>
    <w:tmpl w:val="FFFFFFFF"/>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156" w:hanging="360"/>
      </w:pPr>
      <w:rPr>
        <w:rFonts w:ascii="Courier New" w:hAnsi="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5" w15:restartNumberingAfterBreak="0">
    <w:nsid w:val="0D32721D"/>
    <w:multiLevelType w:val="hybridMultilevel"/>
    <w:tmpl w:val="63F6624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3E26A9"/>
    <w:multiLevelType w:val="hybridMultilevel"/>
    <w:tmpl w:val="5290DEE2"/>
    <w:lvl w:ilvl="0" w:tplc="1F7AFAE8">
      <w:start w:val="1"/>
      <w:numFmt w:val="decimal"/>
      <w:lvlText w:val="%1."/>
      <w:lvlJc w:val="left"/>
      <w:pPr>
        <w:ind w:left="720" w:hanging="360"/>
      </w:pPr>
      <w:rPr>
        <w:rFonts w:hint="default"/>
        <w:sz w:val="22"/>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7" w15:restartNumberingAfterBreak="0">
    <w:nsid w:val="0E00486E"/>
    <w:multiLevelType w:val="hybridMultilevel"/>
    <w:tmpl w:val="FFFFFFFF"/>
    <w:lvl w:ilvl="0" w:tplc="240A0017">
      <w:start w:val="1"/>
      <w:numFmt w:val="lowerLetter"/>
      <w:lvlText w:val="%1)"/>
      <w:lvlJc w:val="left"/>
      <w:pPr>
        <w:ind w:left="786" w:hanging="360"/>
      </w:pPr>
      <w:rPr>
        <w:rFonts w:cs="Times New Roman" w:hint="default"/>
      </w:rPr>
    </w:lvl>
    <w:lvl w:ilvl="1" w:tplc="FFFFFFFF" w:tentative="1">
      <w:start w:val="1"/>
      <w:numFmt w:val="bullet"/>
      <w:lvlText w:val="o"/>
      <w:lvlJc w:val="left"/>
      <w:pPr>
        <w:ind w:left="1506" w:hanging="360"/>
      </w:pPr>
      <w:rPr>
        <w:rFonts w:ascii="Courier New" w:hAnsi="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8" w15:restartNumberingAfterBreak="0">
    <w:nsid w:val="0EDE121F"/>
    <w:multiLevelType w:val="hybridMultilevel"/>
    <w:tmpl w:val="CF48B5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F531043"/>
    <w:multiLevelType w:val="hybridMultilevel"/>
    <w:tmpl w:val="0F86FAE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16C1A34"/>
    <w:multiLevelType w:val="hybridMultilevel"/>
    <w:tmpl w:val="69FAFAB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33C0614"/>
    <w:multiLevelType w:val="hybridMultilevel"/>
    <w:tmpl w:val="CD76C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7222CFE"/>
    <w:multiLevelType w:val="hybridMultilevel"/>
    <w:tmpl w:val="6B1A43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AFA2EB7"/>
    <w:multiLevelType w:val="hybridMultilevel"/>
    <w:tmpl w:val="1880568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24BC7246"/>
    <w:multiLevelType w:val="hybridMultilevel"/>
    <w:tmpl w:val="FFFFFFFF"/>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4E46B4E"/>
    <w:multiLevelType w:val="hybridMultilevel"/>
    <w:tmpl w:val="BB28850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171E2F"/>
    <w:multiLevelType w:val="hybridMultilevel"/>
    <w:tmpl w:val="FFFFFFFF"/>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F30EEF"/>
    <w:multiLevelType w:val="hybridMultilevel"/>
    <w:tmpl w:val="1766F704"/>
    <w:lvl w:ilvl="0" w:tplc="F4E0E65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7A52701"/>
    <w:multiLevelType w:val="hybridMultilevel"/>
    <w:tmpl w:val="BF56E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99F022D"/>
    <w:multiLevelType w:val="hybridMultilevel"/>
    <w:tmpl w:val="E1308036"/>
    <w:lvl w:ilvl="0" w:tplc="240A000D">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364" w:hanging="360"/>
      </w:pPr>
      <w:rPr>
        <w:rFonts w:ascii="Courier New" w:hAnsi="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0" w15:restartNumberingAfterBreak="0">
    <w:nsid w:val="2B8D6BF1"/>
    <w:multiLevelType w:val="hybridMultilevel"/>
    <w:tmpl w:val="43AEEA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1A24E64"/>
    <w:multiLevelType w:val="hybridMultilevel"/>
    <w:tmpl w:val="9AD6989C"/>
    <w:lvl w:ilvl="0" w:tplc="2D3CACB6">
      <w:start w:val="1"/>
      <w:numFmt w:val="decimal"/>
      <w:lvlText w:val="%1."/>
      <w:lvlJc w:val="left"/>
      <w:pPr>
        <w:ind w:left="720" w:hanging="360"/>
      </w:pPr>
      <w:rPr>
        <w:rFonts w:hint="default"/>
        <w:b/>
        <w:sz w:val="22"/>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3A16479"/>
    <w:multiLevelType w:val="hybridMultilevel"/>
    <w:tmpl w:val="FFFFFFFF"/>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15:restartNumberingAfterBreak="0">
    <w:nsid w:val="349B56E1"/>
    <w:multiLevelType w:val="multilevel"/>
    <w:tmpl w:val="FFFFFFFF"/>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24" w15:restartNumberingAfterBreak="0">
    <w:nsid w:val="38BC3220"/>
    <w:multiLevelType w:val="hybridMultilevel"/>
    <w:tmpl w:val="313425D2"/>
    <w:lvl w:ilvl="0" w:tplc="240A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FB8310E"/>
    <w:multiLevelType w:val="hybridMultilevel"/>
    <w:tmpl w:val="070A8A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B27EAA"/>
    <w:multiLevelType w:val="hybridMultilevel"/>
    <w:tmpl w:val="06F07C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54E0B34"/>
    <w:multiLevelType w:val="hybridMultilevel"/>
    <w:tmpl w:val="EDD47FE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5B15E20"/>
    <w:multiLevelType w:val="hybridMultilevel"/>
    <w:tmpl w:val="FFFFFFFF"/>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5ED4EC0"/>
    <w:multiLevelType w:val="hybridMultilevel"/>
    <w:tmpl w:val="B21ECAB8"/>
    <w:lvl w:ilvl="0" w:tplc="240A000D">
      <w:start w:val="1"/>
      <w:numFmt w:val="bullet"/>
      <w:lvlText w:val=""/>
      <w:lvlJc w:val="left"/>
      <w:pPr>
        <w:ind w:left="360" w:hanging="360"/>
      </w:pPr>
      <w:rPr>
        <w:rFonts w:ascii="Wingdings" w:hAnsi="Wingdings" w:hint="default"/>
        <w:color w:val="auto"/>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464D330C"/>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291CA5"/>
    <w:multiLevelType w:val="hybridMultilevel"/>
    <w:tmpl w:val="A034877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B8C6DBC"/>
    <w:multiLevelType w:val="hybridMultilevel"/>
    <w:tmpl w:val="7AC082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FE0192A"/>
    <w:multiLevelType w:val="hybridMultilevel"/>
    <w:tmpl w:val="2C2611B2"/>
    <w:lvl w:ilvl="0" w:tplc="F4E0E65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2025967"/>
    <w:multiLevelType w:val="hybridMultilevel"/>
    <w:tmpl w:val="FFFFFFFF"/>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487740F"/>
    <w:multiLevelType w:val="hybridMultilevel"/>
    <w:tmpl w:val="14A2CE7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588708BE"/>
    <w:multiLevelType w:val="hybridMultilevel"/>
    <w:tmpl w:val="15689B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8BD1773"/>
    <w:multiLevelType w:val="hybridMultilevel"/>
    <w:tmpl w:val="F0ACABC2"/>
    <w:lvl w:ilvl="0" w:tplc="240A000D">
      <w:start w:val="1"/>
      <w:numFmt w:val="bullet"/>
      <w:lvlText w:val=""/>
      <w:lvlJc w:val="left"/>
      <w:pPr>
        <w:ind w:left="786"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986405B"/>
    <w:multiLevelType w:val="hybridMultilevel"/>
    <w:tmpl w:val="5FBE64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A5C45F5"/>
    <w:multiLevelType w:val="hybridMultilevel"/>
    <w:tmpl w:val="FFFFFFFF"/>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B4B25ED"/>
    <w:multiLevelType w:val="hybridMultilevel"/>
    <w:tmpl w:val="481EF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5D6E0753"/>
    <w:multiLevelType w:val="hybridMultilevel"/>
    <w:tmpl w:val="FFFFFFFF"/>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2BA413F"/>
    <w:multiLevelType w:val="hybridMultilevel"/>
    <w:tmpl w:val="FFFFFFFF"/>
    <w:lvl w:ilvl="0" w:tplc="77CC387C">
      <w:start w:val="2"/>
      <w:numFmt w:val="bullet"/>
      <w:lvlText w:val="-"/>
      <w:lvlJc w:val="left"/>
      <w:pPr>
        <w:ind w:left="720" w:hanging="360"/>
      </w:pPr>
      <w:rPr>
        <w:rFonts w:ascii="Calibri" w:eastAsia="Times New Roman" w:hAnsi="Calibri" w:hint="default"/>
        <w:b w:val="0"/>
      </w:rPr>
    </w:lvl>
    <w:lvl w:ilvl="1" w:tplc="240A0003">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3DA7893"/>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9849D2"/>
    <w:multiLevelType w:val="hybridMultilevel"/>
    <w:tmpl w:val="44004496"/>
    <w:lvl w:ilvl="0" w:tplc="240A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6A255935"/>
    <w:multiLevelType w:val="hybridMultilevel"/>
    <w:tmpl w:val="3AD0920E"/>
    <w:lvl w:ilvl="0" w:tplc="F4E0E65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6D937906"/>
    <w:multiLevelType w:val="hybridMultilevel"/>
    <w:tmpl w:val="8A64A670"/>
    <w:lvl w:ilvl="0" w:tplc="F4E0E65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5191B94"/>
    <w:multiLevelType w:val="hybridMultilevel"/>
    <w:tmpl w:val="DBB8C1A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8" w15:restartNumberingAfterBreak="0">
    <w:nsid w:val="797A0247"/>
    <w:multiLevelType w:val="hybridMultilevel"/>
    <w:tmpl w:val="184EE17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9AC0532"/>
    <w:multiLevelType w:val="hybridMultilevel"/>
    <w:tmpl w:val="A4BE8D4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0" w15:restartNumberingAfterBreak="0">
    <w:nsid w:val="79BE515F"/>
    <w:multiLevelType w:val="hybridMultilevel"/>
    <w:tmpl w:val="033ED5F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51" w15:restartNumberingAfterBreak="0">
    <w:nsid w:val="7E7E0E76"/>
    <w:multiLevelType w:val="hybridMultilevel"/>
    <w:tmpl w:val="E7CE4D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F203326"/>
    <w:multiLevelType w:val="hybridMultilevel"/>
    <w:tmpl w:val="00E011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50527467">
    <w:abstractNumId w:val="6"/>
  </w:num>
  <w:num w:numId="2" w16cid:durableId="1488093046">
    <w:abstractNumId w:val="12"/>
  </w:num>
  <w:num w:numId="3" w16cid:durableId="346250835">
    <w:abstractNumId w:val="26"/>
  </w:num>
  <w:num w:numId="4" w16cid:durableId="1930117170">
    <w:abstractNumId w:val="13"/>
  </w:num>
  <w:num w:numId="5" w16cid:durableId="139423394">
    <w:abstractNumId w:val="40"/>
  </w:num>
  <w:num w:numId="6" w16cid:durableId="102120670">
    <w:abstractNumId w:val="8"/>
  </w:num>
  <w:num w:numId="7" w16cid:durableId="1914662351">
    <w:abstractNumId w:val="10"/>
  </w:num>
  <w:num w:numId="8" w16cid:durableId="116028649">
    <w:abstractNumId w:val="18"/>
  </w:num>
  <w:num w:numId="9" w16cid:durableId="54285421">
    <w:abstractNumId w:val="15"/>
  </w:num>
  <w:num w:numId="10" w16cid:durableId="682778598">
    <w:abstractNumId w:val="21"/>
  </w:num>
  <w:num w:numId="11" w16cid:durableId="1448238496">
    <w:abstractNumId w:val="0"/>
  </w:num>
  <w:num w:numId="12" w16cid:durableId="733164776">
    <w:abstractNumId w:val="2"/>
  </w:num>
  <w:num w:numId="13" w16cid:durableId="409813552">
    <w:abstractNumId w:val="3"/>
  </w:num>
  <w:num w:numId="14" w16cid:durableId="2048262518">
    <w:abstractNumId w:val="11"/>
  </w:num>
  <w:num w:numId="15" w16cid:durableId="1787894578">
    <w:abstractNumId w:val="36"/>
  </w:num>
  <w:num w:numId="16" w16cid:durableId="172956140">
    <w:abstractNumId w:val="31"/>
  </w:num>
  <w:num w:numId="17" w16cid:durableId="971718262">
    <w:abstractNumId w:val="37"/>
  </w:num>
  <w:num w:numId="18" w16cid:durableId="430708386">
    <w:abstractNumId w:val="32"/>
  </w:num>
  <w:num w:numId="19" w16cid:durableId="1508447111">
    <w:abstractNumId w:val="20"/>
  </w:num>
  <w:num w:numId="20" w16cid:durableId="702486501">
    <w:abstractNumId w:val="30"/>
  </w:num>
  <w:num w:numId="21" w16cid:durableId="2055814679">
    <w:abstractNumId w:val="43"/>
  </w:num>
  <w:num w:numId="22" w16cid:durableId="585920117">
    <w:abstractNumId w:val="1"/>
  </w:num>
  <w:num w:numId="23" w16cid:durableId="973563292">
    <w:abstractNumId w:val="29"/>
  </w:num>
  <w:num w:numId="24" w16cid:durableId="770466653">
    <w:abstractNumId w:val="34"/>
  </w:num>
  <w:num w:numId="25" w16cid:durableId="1120689614">
    <w:abstractNumId w:val="39"/>
  </w:num>
  <w:num w:numId="26" w16cid:durableId="550262539">
    <w:abstractNumId w:val="4"/>
  </w:num>
  <w:num w:numId="27" w16cid:durableId="124659277">
    <w:abstractNumId w:val="49"/>
  </w:num>
  <w:num w:numId="28" w16cid:durableId="2005014230">
    <w:abstractNumId w:val="16"/>
  </w:num>
  <w:num w:numId="29" w16cid:durableId="947396878">
    <w:abstractNumId w:val="9"/>
  </w:num>
  <w:num w:numId="30" w16cid:durableId="847603353">
    <w:abstractNumId w:val="47"/>
  </w:num>
  <w:num w:numId="31" w16cid:durableId="1471240099">
    <w:abstractNumId w:val="27"/>
  </w:num>
  <w:num w:numId="32" w16cid:durableId="1847478685">
    <w:abstractNumId w:val="48"/>
  </w:num>
  <w:num w:numId="33" w16cid:durableId="1712068028">
    <w:abstractNumId w:val="35"/>
  </w:num>
  <w:num w:numId="34" w16cid:durableId="1465197921">
    <w:abstractNumId w:val="19"/>
  </w:num>
  <w:num w:numId="35" w16cid:durableId="174807432">
    <w:abstractNumId w:val="22"/>
  </w:num>
  <w:num w:numId="36" w16cid:durableId="1419522234">
    <w:abstractNumId w:val="23"/>
  </w:num>
  <w:num w:numId="37" w16cid:durableId="922570944">
    <w:abstractNumId w:val="28"/>
  </w:num>
  <w:num w:numId="38" w16cid:durableId="1157109931">
    <w:abstractNumId w:val="41"/>
  </w:num>
  <w:num w:numId="39" w16cid:durableId="352541616">
    <w:abstractNumId w:val="51"/>
  </w:num>
  <w:num w:numId="40" w16cid:durableId="1964801862">
    <w:abstractNumId w:val="44"/>
  </w:num>
  <w:num w:numId="41" w16cid:durableId="134611756">
    <w:abstractNumId w:val="24"/>
  </w:num>
  <w:num w:numId="42" w16cid:durableId="1608272816">
    <w:abstractNumId w:val="50"/>
  </w:num>
  <w:num w:numId="43" w16cid:durableId="1834493887">
    <w:abstractNumId w:val="7"/>
  </w:num>
  <w:num w:numId="44" w16cid:durableId="2123529613">
    <w:abstractNumId w:val="14"/>
  </w:num>
  <w:num w:numId="45" w16cid:durableId="1870946922">
    <w:abstractNumId w:val="38"/>
  </w:num>
  <w:num w:numId="46" w16cid:durableId="1593053032">
    <w:abstractNumId w:val="42"/>
  </w:num>
  <w:num w:numId="47" w16cid:durableId="546331763">
    <w:abstractNumId w:val="46"/>
  </w:num>
  <w:num w:numId="48" w16cid:durableId="1833913573">
    <w:abstractNumId w:val="25"/>
  </w:num>
  <w:num w:numId="49" w16cid:durableId="713044866">
    <w:abstractNumId w:val="33"/>
  </w:num>
  <w:num w:numId="50" w16cid:durableId="887381118">
    <w:abstractNumId w:val="17"/>
  </w:num>
  <w:num w:numId="51" w16cid:durableId="2114586933">
    <w:abstractNumId w:val="45"/>
  </w:num>
  <w:num w:numId="52" w16cid:durableId="789711752">
    <w:abstractNumId w:val="52"/>
  </w:num>
  <w:num w:numId="53" w16cid:durableId="189585231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217"/>
    <w:rsid w:val="00001D40"/>
    <w:rsid w:val="00002F8E"/>
    <w:rsid w:val="00005712"/>
    <w:rsid w:val="00011B48"/>
    <w:rsid w:val="00013ED3"/>
    <w:rsid w:val="000140C9"/>
    <w:rsid w:val="00015662"/>
    <w:rsid w:val="000316B5"/>
    <w:rsid w:val="000317FE"/>
    <w:rsid w:val="0003521B"/>
    <w:rsid w:val="0004396C"/>
    <w:rsid w:val="00053C21"/>
    <w:rsid w:val="000573B7"/>
    <w:rsid w:val="00060579"/>
    <w:rsid w:val="0006508B"/>
    <w:rsid w:val="0007081F"/>
    <w:rsid w:val="00071557"/>
    <w:rsid w:val="00072A77"/>
    <w:rsid w:val="000759A0"/>
    <w:rsid w:val="00081D44"/>
    <w:rsid w:val="00086692"/>
    <w:rsid w:val="00095664"/>
    <w:rsid w:val="000B2366"/>
    <w:rsid w:val="000B62FD"/>
    <w:rsid w:val="000C58A8"/>
    <w:rsid w:val="000C59D6"/>
    <w:rsid w:val="000C6E2C"/>
    <w:rsid w:val="000D1A90"/>
    <w:rsid w:val="000D4862"/>
    <w:rsid w:val="000D5B21"/>
    <w:rsid w:val="000D7E55"/>
    <w:rsid w:val="000F0386"/>
    <w:rsid w:val="000F158F"/>
    <w:rsid w:val="00102923"/>
    <w:rsid w:val="00115D39"/>
    <w:rsid w:val="00122B1F"/>
    <w:rsid w:val="00131B03"/>
    <w:rsid w:val="001418EA"/>
    <w:rsid w:val="001477F8"/>
    <w:rsid w:val="00154AA7"/>
    <w:rsid w:val="001557FF"/>
    <w:rsid w:val="00160711"/>
    <w:rsid w:val="00164D8A"/>
    <w:rsid w:val="00165A53"/>
    <w:rsid w:val="001662AA"/>
    <w:rsid w:val="00166B1E"/>
    <w:rsid w:val="00176AD2"/>
    <w:rsid w:val="001829D0"/>
    <w:rsid w:val="00186593"/>
    <w:rsid w:val="001915F8"/>
    <w:rsid w:val="00191694"/>
    <w:rsid w:val="001930CE"/>
    <w:rsid w:val="001A782D"/>
    <w:rsid w:val="001B1D39"/>
    <w:rsid w:val="001B2D85"/>
    <w:rsid w:val="001C400B"/>
    <w:rsid w:val="001D07EA"/>
    <w:rsid w:val="001D543C"/>
    <w:rsid w:val="001D590C"/>
    <w:rsid w:val="001E77F0"/>
    <w:rsid w:val="001F24FF"/>
    <w:rsid w:val="0020057A"/>
    <w:rsid w:val="0020181B"/>
    <w:rsid w:val="00210C32"/>
    <w:rsid w:val="002129F5"/>
    <w:rsid w:val="002267A4"/>
    <w:rsid w:val="00227740"/>
    <w:rsid w:val="00232B8B"/>
    <w:rsid w:val="00235A26"/>
    <w:rsid w:val="002377AC"/>
    <w:rsid w:val="002440B2"/>
    <w:rsid w:val="00246DB4"/>
    <w:rsid w:val="00252090"/>
    <w:rsid w:val="00252477"/>
    <w:rsid w:val="00264E5F"/>
    <w:rsid w:val="00265184"/>
    <w:rsid w:val="00272E6D"/>
    <w:rsid w:val="002736D5"/>
    <w:rsid w:val="002748CA"/>
    <w:rsid w:val="00275DBB"/>
    <w:rsid w:val="002834B7"/>
    <w:rsid w:val="00296ED8"/>
    <w:rsid w:val="00297A54"/>
    <w:rsid w:val="00297EB6"/>
    <w:rsid w:val="002A2FF6"/>
    <w:rsid w:val="002A41DD"/>
    <w:rsid w:val="002A772F"/>
    <w:rsid w:val="002C7F8F"/>
    <w:rsid w:val="002D0B2F"/>
    <w:rsid w:val="002D575E"/>
    <w:rsid w:val="002F29BC"/>
    <w:rsid w:val="0030299C"/>
    <w:rsid w:val="003036D6"/>
    <w:rsid w:val="00304A3E"/>
    <w:rsid w:val="003060A4"/>
    <w:rsid w:val="00316DD6"/>
    <w:rsid w:val="0032376E"/>
    <w:rsid w:val="00335412"/>
    <w:rsid w:val="00335C4A"/>
    <w:rsid w:val="0034463F"/>
    <w:rsid w:val="00346CBD"/>
    <w:rsid w:val="00346DC7"/>
    <w:rsid w:val="00347CD5"/>
    <w:rsid w:val="00354E92"/>
    <w:rsid w:val="003612E2"/>
    <w:rsid w:val="003641A5"/>
    <w:rsid w:val="00365608"/>
    <w:rsid w:val="0038333F"/>
    <w:rsid w:val="00393544"/>
    <w:rsid w:val="003A329A"/>
    <w:rsid w:val="003A39CC"/>
    <w:rsid w:val="003A4AF3"/>
    <w:rsid w:val="003A4C7A"/>
    <w:rsid w:val="003B19BF"/>
    <w:rsid w:val="003C30E2"/>
    <w:rsid w:val="003C3717"/>
    <w:rsid w:val="003D4334"/>
    <w:rsid w:val="003F724A"/>
    <w:rsid w:val="00402D78"/>
    <w:rsid w:val="004072C2"/>
    <w:rsid w:val="004307A0"/>
    <w:rsid w:val="00430F04"/>
    <w:rsid w:val="0043521D"/>
    <w:rsid w:val="0045766C"/>
    <w:rsid w:val="004A0E8F"/>
    <w:rsid w:val="004B6117"/>
    <w:rsid w:val="004C0FF8"/>
    <w:rsid w:val="004E56AF"/>
    <w:rsid w:val="004F1FE3"/>
    <w:rsid w:val="005204EA"/>
    <w:rsid w:val="00522217"/>
    <w:rsid w:val="005279DC"/>
    <w:rsid w:val="005303E1"/>
    <w:rsid w:val="005312D8"/>
    <w:rsid w:val="00533EA7"/>
    <w:rsid w:val="00535F4C"/>
    <w:rsid w:val="005420CB"/>
    <w:rsid w:val="0055402E"/>
    <w:rsid w:val="005576D9"/>
    <w:rsid w:val="0056405A"/>
    <w:rsid w:val="00566AC9"/>
    <w:rsid w:val="0057553A"/>
    <w:rsid w:val="00576452"/>
    <w:rsid w:val="0057715D"/>
    <w:rsid w:val="005846DF"/>
    <w:rsid w:val="00585717"/>
    <w:rsid w:val="00596B68"/>
    <w:rsid w:val="005C6BC3"/>
    <w:rsid w:val="005D08CA"/>
    <w:rsid w:val="005D202F"/>
    <w:rsid w:val="005D430E"/>
    <w:rsid w:val="005D62C5"/>
    <w:rsid w:val="005E0EF4"/>
    <w:rsid w:val="005E1D27"/>
    <w:rsid w:val="005E4D56"/>
    <w:rsid w:val="00605F1C"/>
    <w:rsid w:val="00606A89"/>
    <w:rsid w:val="0061101E"/>
    <w:rsid w:val="006121C8"/>
    <w:rsid w:val="00635F9E"/>
    <w:rsid w:val="00651872"/>
    <w:rsid w:val="00651F83"/>
    <w:rsid w:val="00667450"/>
    <w:rsid w:val="00671C7C"/>
    <w:rsid w:val="00672C7C"/>
    <w:rsid w:val="0067530B"/>
    <w:rsid w:val="00682A4E"/>
    <w:rsid w:val="006878E3"/>
    <w:rsid w:val="00690FC1"/>
    <w:rsid w:val="006A0257"/>
    <w:rsid w:val="006A6443"/>
    <w:rsid w:val="006C0519"/>
    <w:rsid w:val="006C3212"/>
    <w:rsid w:val="006D6167"/>
    <w:rsid w:val="006D70FA"/>
    <w:rsid w:val="006E4E9A"/>
    <w:rsid w:val="006E5A67"/>
    <w:rsid w:val="006F2E47"/>
    <w:rsid w:val="00703DAE"/>
    <w:rsid w:val="00726B6C"/>
    <w:rsid w:val="0073117C"/>
    <w:rsid w:val="00737418"/>
    <w:rsid w:val="00737C85"/>
    <w:rsid w:val="0074096B"/>
    <w:rsid w:val="00741364"/>
    <w:rsid w:val="007415A7"/>
    <w:rsid w:val="007441F8"/>
    <w:rsid w:val="007547C9"/>
    <w:rsid w:val="0076236D"/>
    <w:rsid w:val="00770A1D"/>
    <w:rsid w:val="00770ECC"/>
    <w:rsid w:val="00780C1A"/>
    <w:rsid w:val="00781E9A"/>
    <w:rsid w:val="00796476"/>
    <w:rsid w:val="00796E28"/>
    <w:rsid w:val="007A0D34"/>
    <w:rsid w:val="007B30A5"/>
    <w:rsid w:val="007B716C"/>
    <w:rsid w:val="007B7CAE"/>
    <w:rsid w:val="007C0A40"/>
    <w:rsid w:val="007C4E66"/>
    <w:rsid w:val="007C5FCA"/>
    <w:rsid w:val="007C6533"/>
    <w:rsid w:val="007D62AA"/>
    <w:rsid w:val="007E076B"/>
    <w:rsid w:val="007E2635"/>
    <w:rsid w:val="007F7E3A"/>
    <w:rsid w:val="0080275E"/>
    <w:rsid w:val="00802B8F"/>
    <w:rsid w:val="00820DC1"/>
    <w:rsid w:val="0082204F"/>
    <w:rsid w:val="008235E0"/>
    <w:rsid w:val="00826F10"/>
    <w:rsid w:val="008338BD"/>
    <w:rsid w:val="00842C6A"/>
    <w:rsid w:val="00852911"/>
    <w:rsid w:val="008549D1"/>
    <w:rsid w:val="00863B94"/>
    <w:rsid w:val="00864734"/>
    <w:rsid w:val="008659CF"/>
    <w:rsid w:val="00871475"/>
    <w:rsid w:val="0088737E"/>
    <w:rsid w:val="008A3D4A"/>
    <w:rsid w:val="008A4BFB"/>
    <w:rsid w:val="008A6B75"/>
    <w:rsid w:val="008B01B3"/>
    <w:rsid w:val="008B3DC7"/>
    <w:rsid w:val="008C3826"/>
    <w:rsid w:val="008C5E39"/>
    <w:rsid w:val="008C6699"/>
    <w:rsid w:val="008D2419"/>
    <w:rsid w:val="008D7FD2"/>
    <w:rsid w:val="008E4AA6"/>
    <w:rsid w:val="00921F9C"/>
    <w:rsid w:val="00934B85"/>
    <w:rsid w:val="0093786F"/>
    <w:rsid w:val="00937F89"/>
    <w:rsid w:val="00950CBF"/>
    <w:rsid w:val="00957E3A"/>
    <w:rsid w:val="00961184"/>
    <w:rsid w:val="00970A88"/>
    <w:rsid w:val="009821CE"/>
    <w:rsid w:val="00987E35"/>
    <w:rsid w:val="009B1FCD"/>
    <w:rsid w:val="009B33A4"/>
    <w:rsid w:val="009B5A86"/>
    <w:rsid w:val="009B62DA"/>
    <w:rsid w:val="009B770F"/>
    <w:rsid w:val="009C0CB9"/>
    <w:rsid w:val="009F3E88"/>
    <w:rsid w:val="00A03E70"/>
    <w:rsid w:val="00A07306"/>
    <w:rsid w:val="00A1061E"/>
    <w:rsid w:val="00A11337"/>
    <w:rsid w:val="00A12A27"/>
    <w:rsid w:val="00A323D9"/>
    <w:rsid w:val="00A33B24"/>
    <w:rsid w:val="00A368B9"/>
    <w:rsid w:val="00A41F29"/>
    <w:rsid w:val="00A47543"/>
    <w:rsid w:val="00A56977"/>
    <w:rsid w:val="00A63885"/>
    <w:rsid w:val="00A638CB"/>
    <w:rsid w:val="00A756DF"/>
    <w:rsid w:val="00A92DD3"/>
    <w:rsid w:val="00A963CA"/>
    <w:rsid w:val="00AC0907"/>
    <w:rsid w:val="00AC587A"/>
    <w:rsid w:val="00AC6B90"/>
    <w:rsid w:val="00AD0347"/>
    <w:rsid w:val="00AD148E"/>
    <w:rsid w:val="00AD2111"/>
    <w:rsid w:val="00AD5486"/>
    <w:rsid w:val="00AD696A"/>
    <w:rsid w:val="00AD7F8A"/>
    <w:rsid w:val="00AF29BF"/>
    <w:rsid w:val="00B001DD"/>
    <w:rsid w:val="00B322D6"/>
    <w:rsid w:val="00B35588"/>
    <w:rsid w:val="00B427D1"/>
    <w:rsid w:val="00B51B59"/>
    <w:rsid w:val="00B61D57"/>
    <w:rsid w:val="00B67450"/>
    <w:rsid w:val="00B67BE3"/>
    <w:rsid w:val="00B76B8E"/>
    <w:rsid w:val="00B81FFE"/>
    <w:rsid w:val="00B850B1"/>
    <w:rsid w:val="00B86EB1"/>
    <w:rsid w:val="00B967DE"/>
    <w:rsid w:val="00BA0BCB"/>
    <w:rsid w:val="00BA6CDE"/>
    <w:rsid w:val="00BA7B2D"/>
    <w:rsid w:val="00BB094E"/>
    <w:rsid w:val="00BC5364"/>
    <w:rsid w:val="00BC550A"/>
    <w:rsid w:val="00BE3E65"/>
    <w:rsid w:val="00BF0B48"/>
    <w:rsid w:val="00BF6E78"/>
    <w:rsid w:val="00BF79DC"/>
    <w:rsid w:val="00C1150D"/>
    <w:rsid w:val="00C11D7F"/>
    <w:rsid w:val="00C13477"/>
    <w:rsid w:val="00C30B04"/>
    <w:rsid w:val="00C340E1"/>
    <w:rsid w:val="00C42049"/>
    <w:rsid w:val="00C42DFC"/>
    <w:rsid w:val="00C478B5"/>
    <w:rsid w:val="00C567E3"/>
    <w:rsid w:val="00C61930"/>
    <w:rsid w:val="00C6303E"/>
    <w:rsid w:val="00C63A99"/>
    <w:rsid w:val="00C67FE8"/>
    <w:rsid w:val="00C7244D"/>
    <w:rsid w:val="00C81041"/>
    <w:rsid w:val="00C85578"/>
    <w:rsid w:val="00C93DC3"/>
    <w:rsid w:val="00C97BDA"/>
    <w:rsid w:val="00CA4D0D"/>
    <w:rsid w:val="00CB213B"/>
    <w:rsid w:val="00CB2277"/>
    <w:rsid w:val="00CC4101"/>
    <w:rsid w:val="00CC498B"/>
    <w:rsid w:val="00CC5758"/>
    <w:rsid w:val="00CC6D8B"/>
    <w:rsid w:val="00CD523B"/>
    <w:rsid w:val="00CD6159"/>
    <w:rsid w:val="00CD6840"/>
    <w:rsid w:val="00CE1C99"/>
    <w:rsid w:val="00CE4B30"/>
    <w:rsid w:val="00CF4511"/>
    <w:rsid w:val="00D0137B"/>
    <w:rsid w:val="00D05C01"/>
    <w:rsid w:val="00D116EC"/>
    <w:rsid w:val="00D11764"/>
    <w:rsid w:val="00D178CA"/>
    <w:rsid w:val="00D25205"/>
    <w:rsid w:val="00D27333"/>
    <w:rsid w:val="00D50913"/>
    <w:rsid w:val="00D56BAF"/>
    <w:rsid w:val="00D60E94"/>
    <w:rsid w:val="00D67B8F"/>
    <w:rsid w:val="00D73100"/>
    <w:rsid w:val="00D7512C"/>
    <w:rsid w:val="00D817DF"/>
    <w:rsid w:val="00D95ECC"/>
    <w:rsid w:val="00DA0FA7"/>
    <w:rsid w:val="00DB25F8"/>
    <w:rsid w:val="00DB3AF6"/>
    <w:rsid w:val="00DB4904"/>
    <w:rsid w:val="00DB5CD4"/>
    <w:rsid w:val="00DB664C"/>
    <w:rsid w:val="00DC244F"/>
    <w:rsid w:val="00DC4F04"/>
    <w:rsid w:val="00DC6331"/>
    <w:rsid w:val="00DD071E"/>
    <w:rsid w:val="00DD325F"/>
    <w:rsid w:val="00DD3338"/>
    <w:rsid w:val="00DF1453"/>
    <w:rsid w:val="00E121F5"/>
    <w:rsid w:val="00E16CB7"/>
    <w:rsid w:val="00E44617"/>
    <w:rsid w:val="00E453A3"/>
    <w:rsid w:val="00E4562A"/>
    <w:rsid w:val="00E6200A"/>
    <w:rsid w:val="00E669B7"/>
    <w:rsid w:val="00E73400"/>
    <w:rsid w:val="00E77277"/>
    <w:rsid w:val="00E77FF9"/>
    <w:rsid w:val="00E84EFA"/>
    <w:rsid w:val="00E86839"/>
    <w:rsid w:val="00E9735E"/>
    <w:rsid w:val="00EA1E72"/>
    <w:rsid w:val="00EA2AE2"/>
    <w:rsid w:val="00EB2687"/>
    <w:rsid w:val="00EC3B21"/>
    <w:rsid w:val="00EF44D2"/>
    <w:rsid w:val="00EF5F39"/>
    <w:rsid w:val="00EF64D4"/>
    <w:rsid w:val="00EF7F8E"/>
    <w:rsid w:val="00F011D2"/>
    <w:rsid w:val="00F075C1"/>
    <w:rsid w:val="00F15E2E"/>
    <w:rsid w:val="00F22E00"/>
    <w:rsid w:val="00F35AE1"/>
    <w:rsid w:val="00F54330"/>
    <w:rsid w:val="00F5465D"/>
    <w:rsid w:val="00F57DB1"/>
    <w:rsid w:val="00F830E5"/>
    <w:rsid w:val="00F95A3B"/>
    <w:rsid w:val="00FA7F48"/>
    <w:rsid w:val="00FB2B1A"/>
    <w:rsid w:val="00FB5C13"/>
    <w:rsid w:val="00FC120E"/>
    <w:rsid w:val="00FC35C8"/>
    <w:rsid w:val="00FC3874"/>
    <w:rsid w:val="00FD41D3"/>
    <w:rsid w:val="00FD6691"/>
    <w:rsid w:val="00FD79C6"/>
    <w:rsid w:val="00FE162E"/>
    <w:rsid w:val="00FE4ED3"/>
    <w:rsid w:val="00FE791F"/>
    <w:rsid w:val="00FF2FF6"/>
    <w:rsid w:val="00FF5436"/>
    <w:rsid w:val="00FF56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C4A78B"/>
  <w15:chartTrackingRefBased/>
  <w15:docId w15:val="{F0F75574-F4B4-4BC7-845E-E9036F97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oindependiente"/>
    <w:link w:val="Ttulo1Car"/>
    <w:qFormat/>
    <w:rsid w:val="00CE1C99"/>
    <w:pPr>
      <w:keepNext/>
      <w:widowControl w:val="0"/>
      <w:suppressAutoHyphens/>
      <w:spacing w:before="240" w:after="120" w:line="100" w:lineRule="atLeast"/>
      <w:textAlignment w:val="baseline"/>
      <w:outlineLvl w:val="0"/>
    </w:pPr>
    <w:rPr>
      <w:rFonts w:ascii="Arial" w:eastAsia="Microsoft YaHei" w:hAnsi="Arial" w:cs="Arial"/>
      <w:b/>
      <w:bCs/>
      <w:kern w:val="1"/>
      <w:sz w:val="32"/>
      <w:szCs w:val="32"/>
      <w:lang w:eastAsia="zh-CN" w:bidi="hi-IN"/>
      <w14:ligatures w14:val="none"/>
    </w:rPr>
  </w:style>
  <w:style w:type="paragraph" w:styleId="Ttulo2">
    <w:name w:val="heading 2"/>
    <w:basedOn w:val="Normal"/>
    <w:next w:val="Normal"/>
    <w:link w:val="Ttulo2Car"/>
    <w:uiPriority w:val="9"/>
    <w:unhideWhenUsed/>
    <w:qFormat/>
    <w:rsid w:val="00CE1C99"/>
    <w:pPr>
      <w:keepNext/>
      <w:keepLines/>
      <w:widowControl w:val="0"/>
      <w:suppressAutoHyphens/>
      <w:spacing w:before="40" w:after="0" w:line="100" w:lineRule="atLeast"/>
      <w:textAlignment w:val="baseline"/>
      <w:outlineLvl w:val="1"/>
    </w:pPr>
    <w:rPr>
      <w:rFonts w:asciiTheme="majorHAnsi" w:eastAsiaTheme="majorEastAsia" w:hAnsiTheme="majorHAnsi" w:cs="Mangal"/>
      <w:color w:val="2F5496" w:themeColor="accent1" w:themeShade="BF"/>
      <w:kern w:val="1"/>
      <w:sz w:val="26"/>
      <w:szCs w:val="23"/>
      <w:lang w:eastAsia="zh-CN" w:bidi="hi-I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22217"/>
    <w:rPr>
      <w:color w:val="0000FF"/>
      <w:u w:val="single"/>
    </w:rPr>
  </w:style>
  <w:style w:type="paragraph" w:styleId="NormalWeb">
    <w:name w:val="Normal (Web)"/>
    <w:basedOn w:val="Normal"/>
    <w:uiPriority w:val="99"/>
    <w:unhideWhenUsed/>
    <w:rsid w:val="00522217"/>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table" w:styleId="Tablaconcuadrcula">
    <w:name w:val="Table Grid"/>
    <w:basedOn w:val="Tablanormal"/>
    <w:uiPriority w:val="39"/>
    <w:rsid w:val="00522217"/>
    <w:pPr>
      <w:spacing w:after="0" w:line="240" w:lineRule="auto"/>
    </w:pPr>
    <w:rPr>
      <w:rFonts w:ascii="Arial" w:eastAsia="Arial" w:hAnsi="Arial" w:cs="Arial"/>
      <w:kern w:val="0"/>
      <w:lang w:eastAsia="es-CO"/>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E1C99"/>
    <w:rPr>
      <w:rFonts w:ascii="Arial" w:eastAsia="Microsoft YaHei" w:hAnsi="Arial" w:cs="Arial"/>
      <w:b/>
      <w:bCs/>
      <w:kern w:val="1"/>
      <w:sz w:val="32"/>
      <w:szCs w:val="32"/>
      <w:lang w:eastAsia="zh-CN" w:bidi="hi-IN"/>
      <w14:ligatures w14:val="none"/>
    </w:rPr>
  </w:style>
  <w:style w:type="character" w:customStyle="1" w:styleId="Ttulo2Car">
    <w:name w:val="Título 2 Car"/>
    <w:basedOn w:val="Fuentedeprrafopredeter"/>
    <w:link w:val="Ttulo2"/>
    <w:uiPriority w:val="9"/>
    <w:rsid w:val="00CE1C99"/>
    <w:rPr>
      <w:rFonts w:asciiTheme="majorHAnsi" w:eastAsiaTheme="majorEastAsia" w:hAnsiTheme="majorHAnsi" w:cs="Mangal"/>
      <w:color w:val="2F5496" w:themeColor="accent1" w:themeShade="BF"/>
      <w:kern w:val="1"/>
      <w:sz w:val="26"/>
      <w:szCs w:val="23"/>
      <w:lang w:eastAsia="zh-CN" w:bidi="hi-IN"/>
      <w14:ligatures w14:val="none"/>
    </w:rPr>
  </w:style>
  <w:style w:type="paragraph" w:styleId="Textoindependiente">
    <w:name w:val="Body Text"/>
    <w:basedOn w:val="Normal"/>
    <w:link w:val="TextoindependienteCar"/>
    <w:rsid w:val="00CE1C99"/>
    <w:pPr>
      <w:widowControl w:val="0"/>
      <w:suppressAutoHyphens/>
      <w:spacing w:after="120" w:line="100" w:lineRule="atLeast"/>
      <w:textAlignment w:val="baseline"/>
    </w:pPr>
    <w:rPr>
      <w:rFonts w:ascii="Times New Roman" w:eastAsia="SimSun" w:hAnsi="Times New Roman" w:cs="Mangal"/>
      <w:kern w:val="1"/>
      <w:sz w:val="24"/>
      <w:szCs w:val="24"/>
      <w:lang w:eastAsia="zh-CN" w:bidi="hi-IN"/>
      <w14:ligatures w14:val="none"/>
    </w:rPr>
  </w:style>
  <w:style w:type="character" w:customStyle="1" w:styleId="TextoindependienteCar">
    <w:name w:val="Texto independiente Car"/>
    <w:basedOn w:val="Fuentedeprrafopredeter"/>
    <w:link w:val="Textoindependiente"/>
    <w:rsid w:val="00CE1C99"/>
    <w:rPr>
      <w:rFonts w:ascii="Times New Roman" w:eastAsia="SimSun" w:hAnsi="Times New Roman" w:cs="Mangal"/>
      <w:kern w:val="1"/>
      <w:sz w:val="24"/>
      <w:szCs w:val="24"/>
      <w:lang w:eastAsia="zh-CN" w:bidi="hi-IN"/>
      <w14:ligatures w14:val="none"/>
    </w:rPr>
  </w:style>
  <w:style w:type="paragraph" w:styleId="Descripcin">
    <w:name w:val="caption"/>
    <w:basedOn w:val="Normal"/>
    <w:uiPriority w:val="35"/>
    <w:qFormat/>
    <w:rsid w:val="00CE1C99"/>
    <w:pPr>
      <w:widowControl w:val="0"/>
      <w:suppressLineNumbers/>
      <w:suppressAutoHyphens/>
      <w:spacing w:before="120" w:after="120" w:line="100" w:lineRule="atLeast"/>
      <w:textAlignment w:val="baseline"/>
    </w:pPr>
    <w:rPr>
      <w:rFonts w:ascii="Times New Roman" w:eastAsia="SimSun" w:hAnsi="Times New Roman" w:cs="Mangal"/>
      <w:i/>
      <w:iCs/>
      <w:kern w:val="1"/>
      <w:sz w:val="24"/>
      <w:szCs w:val="24"/>
      <w:lang w:eastAsia="zh-CN" w:bidi="hi-IN"/>
      <w14:ligatures w14:val="none"/>
    </w:rPr>
  </w:style>
  <w:style w:type="paragraph" w:styleId="Textonotapie">
    <w:name w:val="footnote text"/>
    <w:basedOn w:val="Normal"/>
    <w:link w:val="TextonotapieCar"/>
    <w:uiPriority w:val="99"/>
    <w:unhideWhenUsed/>
    <w:rsid w:val="00CE1C99"/>
    <w:pPr>
      <w:spacing w:after="0" w:line="240" w:lineRule="auto"/>
    </w:pPr>
    <w:rPr>
      <w:rFonts w:ascii="Calibri" w:eastAsia="Calibri" w:hAnsi="Calibri" w:cs="Times New Roman"/>
      <w:kern w:val="0"/>
      <w:sz w:val="20"/>
      <w:szCs w:val="20"/>
      <w:lang w:val="es-ES"/>
      <w14:ligatures w14:val="none"/>
    </w:rPr>
  </w:style>
  <w:style w:type="character" w:customStyle="1" w:styleId="TextonotapieCar">
    <w:name w:val="Texto nota pie Car"/>
    <w:basedOn w:val="Fuentedeprrafopredeter"/>
    <w:link w:val="Textonotapie"/>
    <w:uiPriority w:val="99"/>
    <w:rsid w:val="00CE1C99"/>
    <w:rPr>
      <w:rFonts w:ascii="Calibri" w:eastAsia="Calibri" w:hAnsi="Calibri" w:cs="Times New Roman"/>
      <w:kern w:val="0"/>
      <w:sz w:val="20"/>
      <w:szCs w:val="20"/>
      <w:lang w:val="es-ES"/>
      <w14:ligatures w14:val="none"/>
    </w:rPr>
  </w:style>
  <w:style w:type="character" w:styleId="Refdenotaalpie">
    <w:name w:val="footnote reference"/>
    <w:uiPriority w:val="99"/>
    <w:semiHidden/>
    <w:unhideWhenUsed/>
    <w:rsid w:val="00CE1C99"/>
    <w:rPr>
      <w:vertAlign w:val="superscript"/>
    </w:rPr>
  </w:style>
  <w:style w:type="paragraph" w:styleId="Prrafodelista">
    <w:name w:val="List Paragraph"/>
    <w:aliases w:val="Bullet List,FooterText,numbered,Paragraphe de liste1,Bulletr List Paragraph,列出段落,列出段落1,List Paragraph2,List Paragraph21,Listeafsnit1,Parágrafo da Lista1,HOJA,Bolita,Párrafo de lista4,BOLADEF,Párrafo de lista3,Párrafo de lista21,BOLA,Ha"/>
    <w:basedOn w:val="Normal"/>
    <w:link w:val="PrrafodelistaCar"/>
    <w:uiPriority w:val="34"/>
    <w:qFormat/>
    <w:rsid w:val="00CE1C99"/>
    <w:pPr>
      <w:ind w:left="720"/>
      <w:contextualSpacing/>
    </w:pPr>
    <w:rPr>
      <w:rFonts w:ascii="Calibri" w:eastAsia="Calibri" w:hAnsi="Calibri" w:cs="Times New Roman"/>
      <w:kern w:val="0"/>
      <w:lang w:val="es-ES"/>
      <w14:ligatures w14:val="none"/>
    </w:rPr>
  </w:style>
  <w:style w:type="paragraph" w:styleId="Encabezado">
    <w:name w:val="header"/>
    <w:basedOn w:val="Normal"/>
    <w:link w:val="EncabezadoCar"/>
    <w:uiPriority w:val="99"/>
    <w:unhideWhenUsed/>
    <w:rsid w:val="002440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0B2"/>
  </w:style>
  <w:style w:type="paragraph" w:styleId="Piedepgina">
    <w:name w:val="footer"/>
    <w:basedOn w:val="Normal"/>
    <w:link w:val="PiedepginaCar"/>
    <w:uiPriority w:val="99"/>
    <w:unhideWhenUsed/>
    <w:rsid w:val="002440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0B2"/>
  </w:style>
  <w:style w:type="character" w:styleId="Refdecomentario">
    <w:name w:val="annotation reference"/>
    <w:basedOn w:val="Fuentedeprrafopredeter"/>
    <w:uiPriority w:val="99"/>
    <w:semiHidden/>
    <w:unhideWhenUsed/>
    <w:rsid w:val="000D4862"/>
    <w:rPr>
      <w:sz w:val="16"/>
      <w:szCs w:val="16"/>
    </w:rPr>
  </w:style>
  <w:style w:type="paragraph" w:styleId="Textocomentario">
    <w:name w:val="annotation text"/>
    <w:basedOn w:val="Normal"/>
    <w:link w:val="TextocomentarioCar"/>
    <w:uiPriority w:val="99"/>
    <w:unhideWhenUsed/>
    <w:rsid w:val="000D4862"/>
    <w:pPr>
      <w:spacing w:line="240" w:lineRule="auto"/>
    </w:pPr>
    <w:rPr>
      <w:sz w:val="20"/>
      <w:szCs w:val="20"/>
    </w:rPr>
  </w:style>
  <w:style w:type="character" w:customStyle="1" w:styleId="TextocomentarioCar">
    <w:name w:val="Texto comentario Car"/>
    <w:basedOn w:val="Fuentedeprrafopredeter"/>
    <w:link w:val="Textocomentario"/>
    <w:uiPriority w:val="99"/>
    <w:rsid w:val="000D4862"/>
    <w:rPr>
      <w:sz w:val="20"/>
      <w:szCs w:val="20"/>
    </w:rPr>
  </w:style>
  <w:style w:type="paragraph" w:styleId="Asuntodelcomentario">
    <w:name w:val="annotation subject"/>
    <w:basedOn w:val="Textocomentario"/>
    <w:next w:val="Textocomentario"/>
    <w:link w:val="AsuntodelcomentarioCar"/>
    <w:uiPriority w:val="99"/>
    <w:semiHidden/>
    <w:unhideWhenUsed/>
    <w:rsid w:val="000D4862"/>
    <w:rPr>
      <w:b/>
      <w:bCs/>
    </w:rPr>
  </w:style>
  <w:style w:type="character" w:customStyle="1" w:styleId="AsuntodelcomentarioCar">
    <w:name w:val="Asunto del comentario Car"/>
    <w:basedOn w:val="TextocomentarioCar"/>
    <w:link w:val="Asuntodelcomentario"/>
    <w:uiPriority w:val="99"/>
    <w:semiHidden/>
    <w:rsid w:val="000D4862"/>
    <w:rPr>
      <w:b/>
      <w:bCs/>
      <w:sz w:val="20"/>
      <w:szCs w:val="20"/>
    </w:rPr>
  </w:style>
  <w:style w:type="paragraph" w:styleId="Revisin">
    <w:name w:val="Revision"/>
    <w:hidden/>
    <w:uiPriority w:val="99"/>
    <w:semiHidden/>
    <w:rsid w:val="00C63A99"/>
    <w:pPr>
      <w:spacing w:after="0" w:line="240" w:lineRule="auto"/>
    </w:pPr>
  </w:style>
  <w:style w:type="character" w:customStyle="1" w:styleId="PrrafodelistaCar">
    <w:name w:val="Párrafo de lista Car"/>
    <w:aliases w:val="Bullet List Car,FooterText Car,numbered Car,Paragraphe de liste1 Car,Bulletr List Paragraph Car,列出段落 Car,列出段落1 Car,List Paragraph2 Car,List Paragraph21 Car,Listeafsnit1 Car,Parágrafo da Lista1 Car,HOJA Car,Bolita Car,BOLADEF Car"/>
    <w:link w:val="Prrafodelista"/>
    <w:uiPriority w:val="34"/>
    <w:qFormat/>
    <w:locked/>
    <w:rsid w:val="00BA7B2D"/>
    <w:rPr>
      <w:rFonts w:ascii="Calibri" w:eastAsia="Calibri" w:hAnsi="Calibri" w:cs="Times New Roman"/>
      <w:kern w:val="0"/>
      <w:lang w:val="es-ES"/>
      <w14:ligatures w14:val="none"/>
    </w:rPr>
  </w:style>
  <w:style w:type="character" w:customStyle="1" w:styleId="Fuentedeprrafopredeter2">
    <w:name w:val="Fuente de párrafo predeter.2"/>
    <w:rsid w:val="00BA7B2D"/>
  </w:style>
  <w:style w:type="character" w:customStyle="1" w:styleId="apple-tab-span">
    <w:name w:val="apple-tab-span"/>
    <w:basedOn w:val="Fuentedeprrafopredeter"/>
    <w:rsid w:val="00FD79C6"/>
  </w:style>
  <w:style w:type="paragraph" w:customStyle="1" w:styleId="Default">
    <w:name w:val="Default"/>
    <w:rsid w:val="002129F5"/>
    <w:pPr>
      <w:autoSpaceDE w:val="0"/>
      <w:autoSpaceDN w:val="0"/>
      <w:adjustRightInd w:val="0"/>
      <w:spacing w:after="0" w:line="240" w:lineRule="auto"/>
    </w:pPr>
    <w:rPr>
      <w:rFonts w:ascii="Carlito" w:hAnsi="Carlito" w:cs="Carlito"/>
      <w:color w:val="000000"/>
      <w:kern w:val="0"/>
      <w:sz w:val="24"/>
      <w:szCs w:val="24"/>
    </w:rPr>
  </w:style>
  <w:style w:type="paragraph" w:styleId="Textodeglobo">
    <w:name w:val="Balloon Text"/>
    <w:basedOn w:val="Normal"/>
    <w:link w:val="TextodegloboCar"/>
    <w:uiPriority w:val="99"/>
    <w:semiHidden/>
    <w:unhideWhenUsed/>
    <w:rsid w:val="00BA6C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6CDE"/>
    <w:rPr>
      <w:rFonts w:ascii="Segoe UI" w:hAnsi="Segoe UI" w:cs="Segoe UI"/>
      <w:sz w:val="18"/>
      <w:szCs w:val="18"/>
    </w:rPr>
  </w:style>
  <w:style w:type="paragraph" w:customStyle="1" w:styleId="Standard">
    <w:name w:val="Standard"/>
    <w:qFormat/>
    <w:rsid w:val="00011B4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7621">
      <w:bodyDiv w:val="1"/>
      <w:marLeft w:val="0"/>
      <w:marRight w:val="0"/>
      <w:marTop w:val="0"/>
      <w:marBottom w:val="0"/>
      <w:divBdr>
        <w:top w:val="none" w:sz="0" w:space="0" w:color="auto"/>
        <w:left w:val="none" w:sz="0" w:space="0" w:color="auto"/>
        <w:bottom w:val="none" w:sz="0" w:space="0" w:color="auto"/>
        <w:right w:val="none" w:sz="0" w:space="0" w:color="auto"/>
      </w:divBdr>
    </w:div>
    <w:div w:id="76441209">
      <w:bodyDiv w:val="1"/>
      <w:marLeft w:val="0"/>
      <w:marRight w:val="0"/>
      <w:marTop w:val="0"/>
      <w:marBottom w:val="0"/>
      <w:divBdr>
        <w:top w:val="none" w:sz="0" w:space="0" w:color="auto"/>
        <w:left w:val="none" w:sz="0" w:space="0" w:color="auto"/>
        <w:bottom w:val="none" w:sz="0" w:space="0" w:color="auto"/>
        <w:right w:val="none" w:sz="0" w:space="0" w:color="auto"/>
      </w:divBdr>
      <w:divsChild>
        <w:div w:id="1693609296">
          <w:marLeft w:val="446"/>
          <w:marRight w:val="0"/>
          <w:marTop w:val="0"/>
          <w:marBottom w:val="0"/>
          <w:divBdr>
            <w:top w:val="none" w:sz="0" w:space="0" w:color="auto"/>
            <w:left w:val="none" w:sz="0" w:space="0" w:color="auto"/>
            <w:bottom w:val="none" w:sz="0" w:space="0" w:color="auto"/>
            <w:right w:val="none" w:sz="0" w:space="0" w:color="auto"/>
          </w:divBdr>
        </w:div>
        <w:div w:id="1335761841">
          <w:marLeft w:val="446"/>
          <w:marRight w:val="0"/>
          <w:marTop w:val="0"/>
          <w:marBottom w:val="0"/>
          <w:divBdr>
            <w:top w:val="none" w:sz="0" w:space="0" w:color="auto"/>
            <w:left w:val="none" w:sz="0" w:space="0" w:color="auto"/>
            <w:bottom w:val="none" w:sz="0" w:space="0" w:color="auto"/>
            <w:right w:val="none" w:sz="0" w:space="0" w:color="auto"/>
          </w:divBdr>
        </w:div>
        <w:div w:id="427389750">
          <w:marLeft w:val="446"/>
          <w:marRight w:val="0"/>
          <w:marTop w:val="0"/>
          <w:marBottom w:val="0"/>
          <w:divBdr>
            <w:top w:val="none" w:sz="0" w:space="0" w:color="auto"/>
            <w:left w:val="none" w:sz="0" w:space="0" w:color="auto"/>
            <w:bottom w:val="none" w:sz="0" w:space="0" w:color="auto"/>
            <w:right w:val="none" w:sz="0" w:space="0" w:color="auto"/>
          </w:divBdr>
        </w:div>
      </w:divsChild>
    </w:div>
    <w:div w:id="102264543">
      <w:bodyDiv w:val="1"/>
      <w:marLeft w:val="0"/>
      <w:marRight w:val="0"/>
      <w:marTop w:val="0"/>
      <w:marBottom w:val="0"/>
      <w:divBdr>
        <w:top w:val="none" w:sz="0" w:space="0" w:color="auto"/>
        <w:left w:val="none" w:sz="0" w:space="0" w:color="auto"/>
        <w:bottom w:val="none" w:sz="0" w:space="0" w:color="auto"/>
        <w:right w:val="none" w:sz="0" w:space="0" w:color="auto"/>
      </w:divBdr>
      <w:divsChild>
        <w:div w:id="1245215459">
          <w:marLeft w:val="446"/>
          <w:marRight w:val="0"/>
          <w:marTop w:val="0"/>
          <w:marBottom w:val="0"/>
          <w:divBdr>
            <w:top w:val="none" w:sz="0" w:space="0" w:color="auto"/>
            <w:left w:val="none" w:sz="0" w:space="0" w:color="auto"/>
            <w:bottom w:val="none" w:sz="0" w:space="0" w:color="auto"/>
            <w:right w:val="none" w:sz="0" w:space="0" w:color="auto"/>
          </w:divBdr>
        </w:div>
      </w:divsChild>
    </w:div>
    <w:div w:id="123695099">
      <w:bodyDiv w:val="1"/>
      <w:marLeft w:val="0"/>
      <w:marRight w:val="0"/>
      <w:marTop w:val="0"/>
      <w:marBottom w:val="0"/>
      <w:divBdr>
        <w:top w:val="none" w:sz="0" w:space="0" w:color="auto"/>
        <w:left w:val="none" w:sz="0" w:space="0" w:color="auto"/>
        <w:bottom w:val="none" w:sz="0" w:space="0" w:color="auto"/>
        <w:right w:val="none" w:sz="0" w:space="0" w:color="auto"/>
      </w:divBdr>
    </w:div>
    <w:div w:id="125130396">
      <w:bodyDiv w:val="1"/>
      <w:marLeft w:val="0"/>
      <w:marRight w:val="0"/>
      <w:marTop w:val="0"/>
      <w:marBottom w:val="0"/>
      <w:divBdr>
        <w:top w:val="none" w:sz="0" w:space="0" w:color="auto"/>
        <w:left w:val="none" w:sz="0" w:space="0" w:color="auto"/>
        <w:bottom w:val="none" w:sz="0" w:space="0" w:color="auto"/>
        <w:right w:val="none" w:sz="0" w:space="0" w:color="auto"/>
      </w:divBdr>
    </w:div>
    <w:div w:id="228000897">
      <w:bodyDiv w:val="1"/>
      <w:marLeft w:val="0"/>
      <w:marRight w:val="0"/>
      <w:marTop w:val="0"/>
      <w:marBottom w:val="0"/>
      <w:divBdr>
        <w:top w:val="none" w:sz="0" w:space="0" w:color="auto"/>
        <w:left w:val="none" w:sz="0" w:space="0" w:color="auto"/>
        <w:bottom w:val="none" w:sz="0" w:space="0" w:color="auto"/>
        <w:right w:val="none" w:sz="0" w:space="0" w:color="auto"/>
      </w:divBdr>
    </w:div>
    <w:div w:id="340472531">
      <w:bodyDiv w:val="1"/>
      <w:marLeft w:val="0"/>
      <w:marRight w:val="0"/>
      <w:marTop w:val="0"/>
      <w:marBottom w:val="0"/>
      <w:divBdr>
        <w:top w:val="none" w:sz="0" w:space="0" w:color="auto"/>
        <w:left w:val="none" w:sz="0" w:space="0" w:color="auto"/>
        <w:bottom w:val="none" w:sz="0" w:space="0" w:color="auto"/>
        <w:right w:val="none" w:sz="0" w:space="0" w:color="auto"/>
      </w:divBdr>
    </w:div>
    <w:div w:id="482938527">
      <w:bodyDiv w:val="1"/>
      <w:marLeft w:val="0"/>
      <w:marRight w:val="0"/>
      <w:marTop w:val="0"/>
      <w:marBottom w:val="0"/>
      <w:divBdr>
        <w:top w:val="none" w:sz="0" w:space="0" w:color="auto"/>
        <w:left w:val="none" w:sz="0" w:space="0" w:color="auto"/>
        <w:bottom w:val="none" w:sz="0" w:space="0" w:color="auto"/>
        <w:right w:val="none" w:sz="0" w:space="0" w:color="auto"/>
      </w:divBdr>
    </w:div>
    <w:div w:id="522013463">
      <w:bodyDiv w:val="1"/>
      <w:marLeft w:val="0"/>
      <w:marRight w:val="0"/>
      <w:marTop w:val="0"/>
      <w:marBottom w:val="0"/>
      <w:divBdr>
        <w:top w:val="none" w:sz="0" w:space="0" w:color="auto"/>
        <w:left w:val="none" w:sz="0" w:space="0" w:color="auto"/>
        <w:bottom w:val="none" w:sz="0" w:space="0" w:color="auto"/>
        <w:right w:val="none" w:sz="0" w:space="0" w:color="auto"/>
      </w:divBdr>
      <w:divsChild>
        <w:div w:id="1181504789">
          <w:marLeft w:val="0"/>
          <w:marRight w:val="0"/>
          <w:marTop w:val="0"/>
          <w:marBottom w:val="0"/>
          <w:divBdr>
            <w:top w:val="none" w:sz="0" w:space="0" w:color="auto"/>
            <w:left w:val="none" w:sz="0" w:space="0" w:color="auto"/>
            <w:bottom w:val="none" w:sz="0" w:space="0" w:color="auto"/>
            <w:right w:val="none" w:sz="0" w:space="0" w:color="auto"/>
          </w:divBdr>
        </w:div>
        <w:div w:id="750546098">
          <w:marLeft w:val="0"/>
          <w:marRight w:val="0"/>
          <w:marTop w:val="0"/>
          <w:marBottom w:val="0"/>
          <w:divBdr>
            <w:top w:val="none" w:sz="0" w:space="0" w:color="auto"/>
            <w:left w:val="none" w:sz="0" w:space="0" w:color="auto"/>
            <w:bottom w:val="none" w:sz="0" w:space="0" w:color="auto"/>
            <w:right w:val="none" w:sz="0" w:space="0" w:color="auto"/>
          </w:divBdr>
        </w:div>
        <w:div w:id="584143515">
          <w:marLeft w:val="0"/>
          <w:marRight w:val="0"/>
          <w:marTop w:val="0"/>
          <w:marBottom w:val="0"/>
          <w:divBdr>
            <w:top w:val="none" w:sz="0" w:space="0" w:color="auto"/>
            <w:left w:val="none" w:sz="0" w:space="0" w:color="auto"/>
            <w:bottom w:val="none" w:sz="0" w:space="0" w:color="auto"/>
            <w:right w:val="none" w:sz="0" w:space="0" w:color="auto"/>
          </w:divBdr>
        </w:div>
        <w:div w:id="583996400">
          <w:marLeft w:val="0"/>
          <w:marRight w:val="0"/>
          <w:marTop w:val="0"/>
          <w:marBottom w:val="0"/>
          <w:divBdr>
            <w:top w:val="none" w:sz="0" w:space="0" w:color="auto"/>
            <w:left w:val="none" w:sz="0" w:space="0" w:color="auto"/>
            <w:bottom w:val="none" w:sz="0" w:space="0" w:color="auto"/>
            <w:right w:val="none" w:sz="0" w:space="0" w:color="auto"/>
          </w:divBdr>
        </w:div>
        <w:div w:id="1730422244">
          <w:marLeft w:val="0"/>
          <w:marRight w:val="0"/>
          <w:marTop w:val="0"/>
          <w:marBottom w:val="0"/>
          <w:divBdr>
            <w:top w:val="none" w:sz="0" w:space="0" w:color="auto"/>
            <w:left w:val="none" w:sz="0" w:space="0" w:color="auto"/>
            <w:bottom w:val="none" w:sz="0" w:space="0" w:color="auto"/>
            <w:right w:val="none" w:sz="0" w:space="0" w:color="auto"/>
          </w:divBdr>
        </w:div>
      </w:divsChild>
    </w:div>
    <w:div w:id="642386837">
      <w:bodyDiv w:val="1"/>
      <w:marLeft w:val="0"/>
      <w:marRight w:val="0"/>
      <w:marTop w:val="0"/>
      <w:marBottom w:val="0"/>
      <w:divBdr>
        <w:top w:val="none" w:sz="0" w:space="0" w:color="auto"/>
        <w:left w:val="none" w:sz="0" w:space="0" w:color="auto"/>
        <w:bottom w:val="none" w:sz="0" w:space="0" w:color="auto"/>
        <w:right w:val="none" w:sz="0" w:space="0" w:color="auto"/>
      </w:divBdr>
    </w:div>
    <w:div w:id="692877303">
      <w:bodyDiv w:val="1"/>
      <w:marLeft w:val="0"/>
      <w:marRight w:val="0"/>
      <w:marTop w:val="0"/>
      <w:marBottom w:val="0"/>
      <w:divBdr>
        <w:top w:val="none" w:sz="0" w:space="0" w:color="auto"/>
        <w:left w:val="none" w:sz="0" w:space="0" w:color="auto"/>
        <w:bottom w:val="none" w:sz="0" w:space="0" w:color="auto"/>
        <w:right w:val="none" w:sz="0" w:space="0" w:color="auto"/>
      </w:divBdr>
      <w:divsChild>
        <w:div w:id="917054876">
          <w:marLeft w:val="445"/>
          <w:marRight w:val="0"/>
          <w:marTop w:val="0"/>
          <w:marBottom w:val="0"/>
          <w:divBdr>
            <w:top w:val="none" w:sz="0" w:space="0" w:color="auto"/>
            <w:left w:val="none" w:sz="0" w:space="0" w:color="auto"/>
            <w:bottom w:val="none" w:sz="0" w:space="0" w:color="auto"/>
            <w:right w:val="none" w:sz="0" w:space="0" w:color="auto"/>
          </w:divBdr>
        </w:div>
      </w:divsChild>
    </w:div>
    <w:div w:id="857889368">
      <w:bodyDiv w:val="1"/>
      <w:marLeft w:val="0"/>
      <w:marRight w:val="0"/>
      <w:marTop w:val="0"/>
      <w:marBottom w:val="0"/>
      <w:divBdr>
        <w:top w:val="none" w:sz="0" w:space="0" w:color="auto"/>
        <w:left w:val="none" w:sz="0" w:space="0" w:color="auto"/>
        <w:bottom w:val="none" w:sz="0" w:space="0" w:color="auto"/>
        <w:right w:val="none" w:sz="0" w:space="0" w:color="auto"/>
      </w:divBdr>
    </w:div>
    <w:div w:id="935478567">
      <w:bodyDiv w:val="1"/>
      <w:marLeft w:val="0"/>
      <w:marRight w:val="0"/>
      <w:marTop w:val="0"/>
      <w:marBottom w:val="0"/>
      <w:divBdr>
        <w:top w:val="none" w:sz="0" w:space="0" w:color="auto"/>
        <w:left w:val="none" w:sz="0" w:space="0" w:color="auto"/>
        <w:bottom w:val="none" w:sz="0" w:space="0" w:color="auto"/>
        <w:right w:val="none" w:sz="0" w:space="0" w:color="auto"/>
      </w:divBdr>
    </w:div>
    <w:div w:id="970017801">
      <w:bodyDiv w:val="1"/>
      <w:marLeft w:val="0"/>
      <w:marRight w:val="0"/>
      <w:marTop w:val="0"/>
      <w:marBottom w:val="0"/>
      <w:divBdr>
        <w:top w:val="none" w:sz="0" w:space="0" w:color="auto"/>
        <w:left w:val="none" w:sz="0" w:space="0" w:color="auto"/>
        <w:bottom w:val="none" w:sz="0" w:space="0" w:color="auto"/>
        <w:right w:val="none" w:sz="0" w:space="0" w:color="auto"/>
      </w:divBdr>
    </w:div>
    <w:div w:id="1047417265">
      <w:bodyDiv w:val="1"/>
      <w:marLeft w:val="0"/>
      <w:marRight w:val="0"/>
      <w:marTop w:val="0"/>
      <w:marBottom w:val="0"/>
      <w:divBdr>
        <w:top w:val="none" w:sz="0" w:space="0" w:color="auto"/>
        <w:left w:val="none" w:sz="0" w:space="0" w:color="auto"/>
        <w:bottom w:val="none" w:sz="0" w:space="0" w:color="auto"/>
        <w:right w:val="none" w:sz="0" w:space="0" w:color="auto"/>
      </w:divBdr>
    </w:div>
    <w:div w:id="1079399817">
      <w:bodyDiv w:val="1"/>
      <w:marLeft w:val="0"/>
      <w:marRight w:val="0"/>
      <w:marTop w:val="0"/>
      <w:marBottom w:val="0"/>
      <w:divBdr>
        <w:top w:val="none" w:sz="0" w:space="0" w:color="auto"/>
        <w:left w:val="none" w:sz="0" w:space="0" w:color="auto"/>
        <w:bottom w:val="none" w:sz="0" w:space="0" w:color="auto"/>
        <w:right w:val="none" w:sz="0" w:space="0" w:color="auto"/>
      </w:divBdr>
      <w:divsChild>
        <w:div w:id="1646203767">
          <w:marLeft w:val="0"/>
          <w:marRight w:val="0"/>
          <w:marTop w:val="0"/>
          <w:marBottom w:val="0"/>
          <w:divBdr>
            <w:top w:val="none" w:sz="0" w:space="0" w:color="auto"/>
            <w:left w:val="none" w:sz="0" w:space="0" w:color="auto"/>
            <w:bottom w:val="none" w:sz="0" w:space="0" w:color="auto"/>
            <w:right w:val="none" w:sz="0" w:space="0" w:color="auto"/>
          </w:divBdr>
        </w:div>
        <w:div w:id="1232545790">
          <w:marLeft w:val="0"/>
          <w:marRight w:val="0"/>
          <w:marTop w:val="0"/>
          <w:marBottom w:val="0"/>
          <w:divBdr>
            <w:top w:val="none" w:sz="0" w:space="0" w:color="auto"/>
            <w:left w:val="none" w:sz="0" w:space="0" w:color="auto"/>
            <w:bottom w:val="none" w:sz="0" w:space="0" w:color="auto"/>
            <w:right w:val="none" w:sz="0" w:space="0" w:color="auto"/>
          </w:divBdr>
        </w:div>
      </w:divsChild>
    </w:div>
    <w:div w:id="1146438516">
      <w:bodyDiv w:val="1"/>
      <w:marLeft w:val="0"/>
      <w:marRight w:val="0"/>
      <w:marTop w:val="0"/>
      <w:marBottom w:val="0"/>
      <w:divBdr>
        <w:top w:val="none" w:sz="0" w:space="0" w:color="auto"/>
        <w:left w:val="none" w:sz="0" w:space="0" w:color="auto"/>
        <w:bottom w:val="none" w:sz="0" w:space="0" w:color="auto"/>
        <w:right w:val="none" w:sz="0" w:space="0" w:color="auto"/>
      </w:divBdr>
    </w:div>
    <w:div w:id="1345091092">
      <w:bodyDiv w:val="1"/>
      <w:marLeft w:val="0"/>
      <w:marRight w:val="0"/>
      <w:marTop w:val="0"/>
      <w:marBottom w:val="0"/>
      <w:divBdr>
        <w:top w:val="none" w:sz="0" w:space="0" w:color="auto"/>
        <w:left w:val="none" w:sz="0" w:space="0" w:color="auto"/>
        <w:bottom w:val="none" w:sz="0" w:space="0" w:color="auto"/>
        <w:right w:val="none" w:sz="0" w:space="0" w:color="auto"/>
      </w:divBdr>
    </w:div>
    <w:div w:id="1388719301">
      <w:bodyDiv w:val="1"/>
      <w:marLeft w:val="0"/>
      <w:marRight w:val="0"/>
      <w:marTop w:val="0"/>
      <w:marBottom w:val="0"/>
      <w:divBdr>
        <w:top w:val="none" w:sz="0" w:space="0" w:color="auto"/>
        <w:left w:val="none" w:sz="0" w:space="0" w:color="auto"/>
        <w:bottom w:val="none" w:sz="0" w:space="0" w:color="auto"/>
        <w:right w:val="none" w:sz="0" w:space="0" w:color="auto"/>
      </w:divBdr>
      <w:divsChild>
        <w:div w:id="1939751570">
          <w:marLeft w:val="0"/>
          <w:marRight w:val="0"/>
          <w:marTop w:val="0"/>
          <w:marBottom w:val="0"/>
          <w:divBdr>
            <w:top w:val="none" w:sz="0" w:space="0" w:color="auto"/>
            <w:left w:val="none" w:sz="0" w:space="0" w:color="auto"/>
            <w:bottom w:val="none" w:sz="0" w:space="0" w:color="auto"/>
            <w:right w:val="none" w:sz="0" w:space="0" w:color="auto"/>
          </w:divBdr>
        </w:div>
        <w:div w:id="1868834397">
          <w:marLeft w:val="0"/>
          <w:marRight w:val="0"/>
          <w:marTop w:val="0"/>
          <w:marBottom w:val="0"/>
          <w:divBdr>
            <w:top w:val="none" w:sz="0" w:space="0" w:color="auto"/>
            <w:left w:val="none" w:sz="0" w:space="0" w:color="auto"/>
            <w:bottom w:val="none" w:sz="0" w:space="0" w:color="auto"/>
            <w:right w:val="none" w:sz="0" w:space="0" w:color="auto"/>
          </w:divBdr>
        </w:div>
        <w:div w:id="1648708744">
          <w:marLeft w:val="0"/>
          <w:marRight w:val="0"/>
          <w:marTop w:val="0"/>
          <w:marBottom w:val="0"/>
          <w:divBdr>
            <w:top w:val="none" w:sz="0" w:space="0" w:color="auto"/>
            <w:left w:val="none" w:sz="0" w:space="0" w:color="auto"/>
            <w:bottom w:val="none" w:sz="0" w:space="0" w:color="auto"/>
            <w:right w:val="none" w:sz="0" w:space="0" w:color="auto"/>
          </w:divBdr>
        </w:div>
        <w:div w:id="690956973">
          <w:marLeft w:val="0"/>
          <w:marRight w:val="0"/>
          <w:marTop w:val="0"/>
          <w:marBottom w:val="0"/>
          <w:divBdr>
            <w:top w:val="none" w:sz="0" w:space="0" w:color="auto"/>
            <w:left w:val="none" w:sz="0" w:space="0" w:color="auto"/>
            <w:bottom w:val="none" w:sz="0" w:space="0" w:color="auto"/>
            <w:right w:val="none" w:sz="0" w:space="0" w:color="auto"/>
          </w:divBdr>
        </w:div>
      </w:divsChild>
    </w:div>
    <w:div w:id="1399523021">
      <w:bodyDiv w:val="1"/>
      <w:marLeft w:val="0"/>
      <w:marRight w:val="0"/>
      <w:marTop w:val="0"/>
      <w:marBottom w:val="0"/>
      <w:divBdr>
        <w:top w:val="none" w:sz="0" w:space="0" w:color="auto"/>
        <w:left w:val="none" w:sz="0" w:space="0" w:color="auto"/>
        <w:bottom w:val="none" w:sz="0" w:space="0" w:color="auto"/>
        <w:right w:val="none" w:sz="0" w:space="0" w:color="auto"/>
      </w:divBdr>
    </w:div>
    <w:div w:id="1510871846">
      <w:bodyDiv w:val="1"/>
      <w:marLeft w:val="0"/>
      <w:marRight w:val="0"/>
      <w:marTop w:val="0"/>
      <w:marBottom w:val="0"/>
      <w:divBdr>
        <w:top w:val="none" w:sz="0" w:space="0" w:color="auto"/>
        <w:left w:val="none" w:sz="0" w:space="0" w:color="auto"/>
        <w:bottom w:val="none" w:sz="0" w:space="0" w:color="auto"/>
        <w:right w:val="none" w:sz="0" w:space="0" w:color="auto"/>
      </w:divBdr>
    </w:div>
    <w:div w:id="1729844289">
      <w:bodyDiv w:val="1"/>
      <w:marLeft w:val="0"/>
      <w:marRight w:val="0"/>
      <w:marTop w:val="0"/>
      <w:marBottom w:val="0"/>
      <w:divBdr>
        <w:top w:val="none" w:sz="0" w:space="0" w:color="auto"/>
        <w:left w:val="none" w:sz="0" w:space="0" w:color="auto"/>
        <w:bottom w:val="none" w:sz="0" w:space="0" w:color="auto"/>
        <w:right w:val="none" w:sz="0" w:space="0" w:color="auto"/>
      </w:divBdr>
      <w:divsChild>
        <w:div w:id="360863993">
          <w:marLeft w:val="0"/>
          <w:marRight w:val="0"/>
          <w:marTop w:val="0"/>
          <w:marBottom w:val="0"/>
          <w:divBdr>
            <w:top w:val="none" w:sz="0" w:space="0" w:color="auto"/>
            <w:left w:val="none" w:sz="0" w:space="0" w:color="auto"/>
            <w:bottom w:val="none" w:sz="0" w:space="0" w:color="auto"/>
            <w:right w:val="none" w:sz="0" w:space="0" w:color="auto"/>
          </w:divBdr>
        </w:div>
        <w:div w:id="1662587437">
          <w:marLeft w:val="0"/>
          <w:marRight w:val="0"/>
          <w:marTop w:val="0"/>
          <w:marBottom w:val="0"/>
          <w:divBdr>
            <w:top w:val="none" w:sz="0" w:space="0" w:color="auto"/>
            <w:left w:val="none" w:sz="0" w:space="0" w:color="auto"/>
            <w:bottom w:val="none" w:sz="0" w:space="0" w:color="auto"/>
            <w:right w:val="none" w:sz="0" w:space="0" w:color="auto"/>
          </w:divBdr>
        </w:div>
        <w:div w:id="1693993182">
          <w:marLeft w:val="0"/>
          <w:marRight w:val="0"/>
          <w:marTop w:val="0"/>
          <w:marBottom w:val="0"/>
          <w:divBdr>
            <w:top w:val="none" w:sz="0" w:space="0" w:color="auto"/>
            <w:left w:val="none" w:sz="0" w:space="0" w:color="auto"/>
            <w:bottom w:val="none" w:sz="0" w:space="0" w:color="auto"/>
            <w:right w:val="none" w:sz="0" w:space="0" w:color="auto"/>
          </w:divBdr>
        </w:div>
        <w:div w:id="444925481">
          <w:marLeft w:val="0"/>
          <w:marRight w:val="0"/>
          <w:marTop w:val="0"/>
          <w:marBottom w:val="0"/>
          <w:divBdr>
            <w:top w:val="none" w:sz="0" w:space="0" w:color="auto"/>
            <w:left w:val="none" w:sz="0" w:space="0" w:color="auto"/>
            <w:bottom w:val="none" w:sz="0" w:space="0" w:color="auto"/>
            <w:right w:val="none" w:sz="0" w:space="0" w:color="auto"/>
          </w:divBdr>
        </w:div>
        <w:div w:id="1784574086">
          <w:marLeft w:val="0"/>
          <w:marRight w:val="0"/>
          <w:marTop w:val="0"/>
          <w:marBottom w:val="0"/>
          <w:divBdr>
            <w:top w:val="none" w:sz="0" w:space="0" w:color="auto"/>
            <w:left w:val="none" w:sz="0" w:space="0" w:color="auto"/>
            <w:bottom w:val="none" w:sz="0" w:space="0" w:color="auto"/>
            <w:right w:val="none" w:sz="0" w:space="0" w:color="auto"/>
          </w:divBdr>
        </w:div>
        <w:div w:id="1760830838">
          <w:marLeft w:val="0"/>
          <w:marRight w:val="0"/>
          <w:marTop w:val="0"/>
          <w:marBottom w:val="0"/>
          <w:divBdr>
            <w:top w:val="none" w:sz="0" w:space="0" w:color="auto"/>
            <w:left w:val="none" w:sz="0" w:space="0" w:color="auto"/>
            <w:bottom w:val="none" w:sz="0" w:space="0" w:color="auto"/>
            <w:right w:val="none" w:sz="0" w:space="0" w:color="auto"/>
          </w:divBdr>
        </w:div>
        <w:div w:id="618027941">
          <w:marLeft w:val="0"/>
          <w:marRight w:val="0"/>
          <w:marTop w:val="0"/>
          <w:marBottom w:val="0"/>
          <w:divBdr>
            <w:top w:val="none" w:sz="0" w:space="0" w:color="auto"/>
            <w:left w:val="none" w:sz="0" w:space="0" w:color="auto"/>
            <w:bottom w:val="none" w:sz="0" w:space="0" w:color="auto"/>
            <w:right w:val="none" w:sz="0" w:space="0" w:color="auto"/>
          </w:divBdr>
        </w:div>
      </w:divsChild>
    </w:div>
    <w:div w:id="1749234021">
      <w:bodyDiv w:val="1"/>
      <w:marLeft w:val="0"/>
      <w:marRight w:val="0"/>
      <w:marTop w:val="0"/>
      <w:marBottom w:val="0"/>
      <w:divBdr>
        <w:top w:val="none" w:sz="0" w:space="0" w:color="auto"/>
        <w:left w:val="none" w:sz="0" w:space="0" w:color="auto"/>
        <w:bottom w:val="none" w:sz="0" w:space="0" w:color="auto"/>
        <w:right w:val="none" w:sz="0" w:space="0" w:color="auto"/>
      </w:divBdr>
      <w:divsChild>
        <w:div w:id="1076053952">
          <w:marLeft w:val="0"/>
          <w:marRight w:val="0"/>
          <w:marTop w:val="0"/>
          <w:marBottom w:val="0"/>
          <w:divBdr>
            <w:top w:val="none" w:sz="0" w:space="0" w:color="auto"/>
            <w:left w:val="none" w:sz="0" w:space="0" w:color="auto"/>
            <w:bottom w:val="none" w:sz="0" w:space="0" w:color="auto"/>
            <w:right w:val="none" w:sz="0" w:space="0" w:color="auto"/>
          </w:divBdr>
        </w:div>
        <w:div w:id="790441663">
          <w:marLeft w:val="0"/>
          <w:marRight w:val="0"/>
          <w:marTop w:val="0"/>
          <w:marBottom w:val="0"/>
          <w:divBdr>
            <w:top w:val="none" w:sz="0" w:space="0" w:color="auto"/>
            <w:left w:val="none" w:sz="0" w:space="0" w:color="auto"/>
            <w:bottom w:val="none" w:sz="0" w:space="0" w:color="auto"/>
            <w:right w:val="none" w:sz="0" w:space="0" w:color="auto"/>
          </w:divBdr>
        </w:div>
      </w:divsChild>
    </w:div>
    <w:div w:id="1909151872">
      <w:bodyDiv w:val="1"/>
      <w:marLeft w:val="0"/>
      <w:marRight w:val="0"/>
      <w:marTop w:val="0"/>
      <w:marBottom w:val="0"/>
      <w:divBdr>
        <w:top w:val="none" w:sz="0" w:space="0" w:color="auto"/>
        <w:left w:val="none" w:sz="0" w:space="0" w:color="auto"/>
        <w:bottom w:val="none" w:sz="0" w:space="0" w:color="auto"/>
        <w:right w:val="none" w:sz="0" w:space="0" w:color="auto"/>
      </w:divBdr>
      <w:divsChild>
        <w:div w:id="65081587">
          <w:marLeft w:val="446"/>
          <w:marRight w:val="0"/>
          <w:marTop w:val="0"/>
          <w:marBottom w:val="0"/>
          <w:divBdr>
            <w:top w:val="none" w:sz="0" w:space="0" w:color="auto"/>
            <w:left w:val="none" w:sz="0" w:space="0" w:color="auto"/>
            <w:bottom w:val="none" w:sz="0" w:space="0" w:color="auto"/>
            <w:right w:val="none" w:sz="0" w:space="0" w:color="auto"/>
          </w:divBdr>
        </w:div>
        <w:div w:id="747505440">
          <w:marLeft w:val="446"/>
          <w:marRight w:val="0"/>
          <w:marTop w:val="0"/>
          <w:marBottom w:val="0"/>
          <w:divBdr>
            <w:top w:val="none" w:sz="0" w:space="0" w:color="auto"/>
            <w:left w:val="none" w:sz="0" w:space="0" w:color="auto"/>
            <w:bottom w:val="none" w:sz="0" w:space="0" w:color="auto"/>
            <w:right w:val="none" w:sz="0" w:space="0" w:color="auto"/>
          </w:divBdr>
        </w:div>
      </w:divsChild>
    </w:div>
    <w:div w:id="199710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1677E-2611-4983-845C-F206E3555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38</Pages>
  <Words>12743</Words>
  <Characters>70087</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Janeth Ontibon Moreno</dc:creator>
  <cp:keywords/>
  <dc:description/>
  <cp:lastModifiedBy>Janeth Ontibon Moreno</cp:lastModifiedBy>
  <cp:revision>7</cp:revision>
  <cp:lastPrinted>2023-10-03T21:23:00Z</cp:lastPrinted>
  <dcterms:created xsi:type="dcterms:W3CDTF">2023-10-25T21:55:00Z</dcterms:created>
  <dcterms:modified xsi:type="dcterms:W3CDTF">2023-10-27T22:41:00Z</dcterms:modified>
</cp:coreProperties>
</file>